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25" w:rsidRDefault="00A93D87">
      <w:r>
        <w:rPr>
          <w:noProof/>
          <w:lang w:eastAsia="ru-RU"/>
        </w:rPr>
        <w:drawing>
          <wp:inline distT="0" distB="0" distL="0" distR="0">
            <wp:extent cx="5940425" cy="8319532"/>
            <wp:effectExtent l="0" t="0" r="3175" b="5715"/>
            <wp:docPr id="1" name="Рисунок 1" descr="C:\Users\Пользовател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87" w:rsidRDefault="00A93D87"/>
    <w:p w:rsidR="00A93D87" w:rsidRDefault="00A93D87"/>
    <w:p w:rsidR="00A93D87" w:rsidRPr="00A93D87" w:rsidRDefault="00A93D87" w:rsidP="00A93D8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26282F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 xml:space="preserve">Приложение  </w:t>
      </w:r>
    </w:p>
    <w:p w:rsidR="00A93D87" w:rsidRPr="00A93D87" w:rsidRDefault="00A93D87" w:rsidP="00A93D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D87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к постановлению </w:t>
      </w: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</w:p>
    <w:p w:rsidR="00A93D87" w:rsidRPr="00A93D87" w:rsidRDefault="00A93D87" w:rsidP="00A93D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муниципального образования</w:t>
      </w:r>
    </w:p>
    <w:p w:rsidR="00A93D87" w:rsidRPr="00A93D87" w:rsidRDefault="00A93D87" w:rsidP="00A93D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Богдановский</w:t>
      </w:r>
      <w:proofErr w:type="spell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</w:p>
    <w:p w:rsidR="00A93D87" w:rsidRPr="00A93D87" w:rsidRDefault="00A93D87" w:rsidP="00A93D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от   30.12.2019  года № 79 -</w:t>
      </w: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3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bookmarkStart w:id="0" w:name="Par29"/>
    <w:bookmarkEnd w:id="0"/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HYPERLINK \l Par39  </w:instrText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между Федеральным казначейством и Администрацией поселения, как субъектом контроля, указанным в пункте 4 Правил осуществления контроля, предусмотренного частью 5 статьи 99 Федерального закона « О контрактной системе в сфере закупок товаров, работ, услуг для обеспечения государственных и муниципальных нужд»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устанавливает правила взаимодействия между Федеральным казначейством и Администрацией муниципального образования </w:t>
      </w:r>
      <w:proofErr w:type="spell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Богдановский</w:t>
      </w:r>
      <w:proofErr w:type="spell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сельсовет, как субъектом контроля, указанным в пункте 4 Правил осуществления контроля, предусмотренного </w:t>
      </w:r>
      <w:hyperlink r:id="rId6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частью 5 статьи 99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"О контрактной системе в сфере закупок товаров, работ, услуг для обеспечения государственных и муниципальных нужд", утвержденных постановлением Правительства Российской Федерации от 12 декабря 2015 г. N 1367 (далее - субъект</w:t>
      </w:r>
      <w:proofErr w:type="gram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контроля, Правила контроля), а также формы направления субъектами контроля сведений в случаях, </w:t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предусмотренных </w:t>
      </w:r>
      <w:hyperlink r:id="rId7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пунктом 10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контроля, и формы протоколов, направляемых органами Федерального казначейством субъектам контроля.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применяется при размещении субъектами контроля в единой информационной системе в сфере закупок или направлении на согласование в Федеральное казначейство</w:t>
      </w: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документов, определенных Федеральным </w:t>
      </w:r>
      <w:hyperlink r:id="rId8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законом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нужд", в целях осуществления контроля, предусмотренного </w:t>
      </w:r>
      <w:hyperlink r:id="rId9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частью 5 статьи 99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указанного Федерального закона (далее</w:t>
      </w:r>
      <w:proofErr w:type="gramEnd"/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соответственно - контроль, объекты контроля, Федеральный закон).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ar39"/>
      <w:bookmarkEnd w:id="1"/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Взаимодействие субъектов контроля с Федеральным казначейством в целях контроля информации, определенной </w:t>
      </w:r>
      <w:hyperlink r:id="rId10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частью 5 статьи 99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Федерального закона, содержащейся в объектах контроля (далее - контролируемая информация), осуществляется: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размещении объектов контроля  в форме электронных документов в единой информационной системе в сфере закупок (далее - ЕИС) во взаимодействии с  региональной информационной системой.  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Федеральное казначейство уведомляет субъект контроля  в электронном виде о начале проведения контроля с указанием в нем даты и времени или невозможности проведения контроля.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Электронные документы должны быть подписаны соответствующей требованиям Федерального </w:t>
      </w:r>
      <w:hyperlink r:id="rId11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закона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электронной подписью лица, имеющего право действовать от имени субъекта контроля.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Par59"/>
      <w:bookmarkEnd w:id="2"/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При осуществлении взаимодействия с субъектами контроля Федеральное казначейство проверяет в соответствии с </w:t>
      </w:r>
      <w:hyperlink r:id="rId12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подпунктом "а" пункта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  Правил контроля контролируемую информацию об объеме финансового обеспечения, включенную в план закупок: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субъектов контроля, указанных в </w:t>
      </w:r>
      <w:hyperlink r:id="rId13" w:history="1">
        <w:r w:rsidRPr="00A93D87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подпункте "а" пункта </w:t>
        </w:r>
      </w:hyperlink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Правил контроля (далее - получатели бюджетных средств):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предмет не превышения доведенных в установленном порядке субъекту контроля, как получателю бюджетных средств лимитов бюджетных</w:t>
      </w: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обязательств на соответствующий финансовый год и плановый период на закупку товаров, работ, услуг с учетом поставленных в установленном порядке на учет бюджетных обязательств;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соответствие сведениям об объемах средств, указанных в правовых актах (проектах таких актов, размещенных в установленном порядке в целях общественного обсуждения) высших исполнительных органов государственной власти субъектов Российской Федерации, и иных документах, установленных Правительством Российской Федерации, предусматривающих в соответствии с бюджетным законодательством Российской Федерации возможность заключения муниципального  контракта на срок, превышающий срок действия доведенных лимитов бюджетных обязательств, направляемых в Федеральное</w:t>
      </w:r>
      <w:proofErr w:type="gram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казначейство по форме согласно </w:t>
      </w:r>
      <w:hyperlink w:anchor="Par710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приложению N 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1 к настоящему порядку, в случае включения в план закупок информации о закупках, оплата которых планируется по истечении планового периода;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ar66"/>
      <w:bookmarkEnd w:id="3"/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субъектов контроля, указанных в </w:t>
      </w:r>
      <w:hyperlink r:id="rId14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подпунктах "б"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"в"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части автономных учреждений) пункта 4, Правил контроля (далее - учреждения), на предмет не превышения показателей выплат по расходам на закупки товаров, работ, услуг, осуществляемых в соответствии с Федеральным </w:t>
      </w:r>
      <w:hyperlink r:id="rId16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отраженных в </w:t>
      </w:r>
      <w:hyperlink r:id="rId17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таблице 2.1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8 Требований к плану финансово-хозяйственной деятельности государственного (муниципального)  учреждения, утвержденных приказом Министерства финансов Российской Федерации от 28 июля</w:t>
      </w:r>
      <w:proofErr w:type="gram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2010 г. N 81н.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4" w:name="Par70"/>
      <w:bookmarkStart w:id="5" w:name="Par80"/>
      <w:bookmarkEnd w:id="4"/>
      <w:bookmarkEnd w:id="5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При осуществлении взаимодействия с субъектами контроля Федеральное казначейство осуществляет контроль в соответствии с </w:t>
      </w:r>
      <w:hyperlink r:id="rId18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 xml:space="preserve">пунктом 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настоящего порядка планов закупок, являющихся объектами контроля: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при размещении субъектами контроля в соответствии с </w:t>
      </w:r>
      <w:hyperlink r:id="rId19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пунктом 2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настоящего порядка объектов контроля в ЕИС во взаимодействии с региональной в сфере закупок;</w:t>
      </w:r>
      <w:proofErr w:type="gramEnd"/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б) при постановке Федеральным казначейством на учет бюджетных обязательств или внесении изменений в постановленное на учет бюджетное обязательство в соответствии с Порядком учета в части бюджетных обязательств, связанных с закупками товаров, работ, услуг, не включенными в план закупок;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в) при уменьшении в установленном порядке  субъекту контроля, как получателю бюджетных средств лимитов бюджетных обязательств, доведенных на принятие и (или) исполнение бюджетных обязательств, связанных с закупками товаров, работ, услуг;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г) при уменьшении показателей выплат на закупку товаров, работ, услуг, осуществляемых в соответствии с Федеральным </w:t>
      </w:r>
      <w:hyperlink r:id="rId20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законом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, включенных в планы ФХД;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6" w:name="Par9"/>
      <w:bookmarkEnd w:id="6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При осуществлении взаимодействия с субъектами контроля Федеральное казначейство проверяет в соответствии с </w:t>
      </w:r>
      <w:hyperlink r:id="rId21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подпунктом "б" пункта 13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Правил контроля следующие объекты контроля: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а) план-график закупок на не превышение содержащихся в нем по соответствующим идентификационным кодам закупки сумм начальных (максимальных) цен контрактов, цен контрактов, заключаемых с единственным поставщиком (подрядчиком, исполнителем), сумм планируемых платежей в очередном финансовом году и плановом периоде и сумм платежей за пределами планового периода, с учетом планируемых платежей по контрактам, заключенным по результатам определения поставщика (подрядчика, исполнителя) по закупкам, указанным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плане-графике закупок, над объемом финансового обеспечения по соответствующему финансовому году и по соответствующему идентификационному коду закупки, указанным в плане закупок;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" w:name="Par11"/>
      <w:bookmarkEnd w:id="7"/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б) извещение об осуществлении закупки, проект контракта, заключаемый с единственным поставщиком (подрядчиком, исполнителем), и (или) документацию о закупке (сведения о приглашении, сведения о проекте контракта и (или) сведения о документации) на соответствие содержащихся в них начальной (максимальной) цены контракта, цены контракта, заключаемого с единственным поставщиком (подрядчиком, исполнителем), и идентификационного кода закупки - начальной (максимальной) цене контракта, цене контракта, заключаемого с единственным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поставщиком (подрядчиком, исполнителем) по соответствующему идентификационному коду закупки, указанным в плане-графике закупок;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протокол определения поставщика (подрядчика, исполнителя) (сведения о протоколе)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содержащегося в нем (них) идентификационного кода закупки - аналогичной информации, содержащейся в документации о закупке (сведениях о документации);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превышение начальной (максимальной) цены контракта, содержащейся в протоколе (сведениях о протоколе),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</w:t>
      </w:r>
      <w:hyperlink r:id="rId22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закона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, над начальной (максимальной) ценой, содержащейся в документации о закупке (сведениях о документации);</w:t>
      </w:r>
      <w:proofErr w:type="gramEnd"/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8" w:name="Par15"/>
      <w:bookmarkEnd w:id="8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г) проект контракта, направляемый участнику закупки (контракт, возвращаемый участником закупки) (сведения о проекте контракта) на соответствие содержащихся в нем (них):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идентификационного кода закупки - аналогичной информации, содержащейся в протоколе определения поставщика (подрядчика, исполнителя) (сведениях о протоколе);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цены контракта - цене, указанной в протоколе (сведениях о протоколе), предложенной участником закупки, с которым заключается контракт;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д) информацию, включаемую в реестр контрактов (сведения, включаемые в закрытый реестр контрактов) на соответствие: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идентификационного кода закупки - аналогичной информации, содержащейся в условиях контракта (в сведениях о контракте);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информации (сведений) о цене контракта - цене, указанной в условиях контракта в контракте (в сведениях о проекте контракта).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Указанные в настоящем пункте настоящего порядка объекты контроля проверяются финансовым отделом при размещении в ЕИС.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Предусмотренное </w:t>
      </w:r>
      <w:hyperlink w:anchor="Par9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 xml:space="preserve">пунктом 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 настоящего порядка взаимодействие субъектов контроля с Федеральным казначейством при проверке объектов контроля (сведений об объектах контроля), указанных в </w:t>
      </w:r>
      <w:hyperlink w:anchor="Par11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подпунктах "б"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</w:t>
      </w:r>
      <w:hyperlink w:anchor="Par15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 xml:space="preserve">"г" пункта 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7 настоящего порядка, осуществляется с учетом следующих особенностей: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объекты контроля (сведения об объектах контроля), направляемые уполномоченными органами, уполномоченными учреждениями, осуществляющими определение поставщиков (исполнителей, подрядчиков) для одного или нескольких заказчиков в соответствии со </w:t>
      </w:r>
      <w:hyperlink r:id="rId23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статьей 26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Федерального закона, а также организатором совместных конкурсов и аукционов, проводимых в соответствии со </w:t>
      </w:r>
      <w:hyperlink r:id="rId24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статьей 25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Федерального закона, проверяются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соответствие начальной (максимальной) цены контракта и идентификационного кода закупки по каждой закупке, включенной в такое извещение и (или) документацию (сведения о приглашении и (или) сведения о документации), начальной (максимальной) цене контракта по соответствующему идентификационному коду закупки и идентификационному коду закупки,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указанным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плане-графике закупок соответствующего заказчика;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превышение включенной в протокол определения поставщика (подрядчика, исполнителя) (сведения о протоколе)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</w:t>
      </w:r>
      <w:hyperlink r:id="rId25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закона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, над начальной (максимальной) ценой, содержащейся в документации о закупке (сведениях о документации) по закупке соответствующего заказчика, и на соответствие идентификационного кода закупки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указанного в таком протоколе (сведениях о протоколе), аналогичной информации, </w:t>
      </w: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содержащейся в документации о закупке (сведениях о документации) по закупке соответствующего заказчика;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включенных в проект контракта, направляемого участнику закупки (контракт, возвращаемый участником закупки) (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сведениях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проекте контракта):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идентификационного кода закупки - аналогичной информации по закупке соответствующего заказчика, содержащейся в протоколе, извещении и (или) документации (сведениях о протоколе, сведениях о приглашении и (или) сведениях о документации);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цены контракта - цене, указанной в протоколе определения поставщика (подрядчика, исполнителя) (сведениях о протоколе), предложенной участником закупки, с которым заключается контракт, по закупке соответствующего заказчика;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объекты контроля по закупкам, указываемым в плане-графике закупок отдельной строкой в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случаях, установленных Правительством Российской Федерации  проверяются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не превышение включенной в план-график закупок информации о планируемых платежах по таким закупкам с учетом: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информации о начальной (максимальной) цене, указанной в размещенных извещениях об осуществлении закупок и (или) документации о закупке, проектах контрактов, направленных единственному поставщику (подрядчику, исполнителю) (сведениях о приглашении и (или) документации, сведениях о проекте контракта), в отношении закупок, процедуры отбора поставщика (исполнителя, подрядчика) по которым не завершены;</w:t>
      </w:r>
      <w:proofErr w:type="gramEnd"/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суммы цен по контрактам, заключенным по итогам указанных в настоящем пункте закупок;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проект контракта, при заключении контракта с несколькими участниками закупки в случаях, предусмотренных </w:t>
      </w:r>
      <w:hyperlink r:id="rId26" w:history="1">
        <w:r w:rsidRPr="00A93D87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частью 10 статьи 34</w:t>
        </w:r>
      </w:hyperlink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Федерального закона, проверяется </w:t>
      </w:r>
      <w:proofErr w:type="gramStart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на</w:t>
      </w:r>
      <w:proofErr w:type="gramEnd"/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идентификационного кода закупки - аналогичной информации, содержащейся в документации о закупке (сведениях о документации);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Calibri" w:hAnsi="Times New Roman" w:cs="Times New Roman"/>
          <w:sz w:val="28"/>
          <w:szCs w:val="28"/>
          <w:lang w:eastAsia="ru-RU"/>
        </w:rPr>
        <w:t>не превышение суммы цен таких контрактов над начальной (максимальной) ценой, указанной в документации о закупке (сведениях о документации).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В сроки, установленные </w:t>
      </w:r>
      <w:hyperlink r:id="rId27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14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8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течение 3 рабочих дней со дня поступления объекта контроля) Правил контроля, со дня направления субъекту контроля сообщения о начале контроля или поступления объекта контроля на бумажном носителе в Федеральное казначейство: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 случае соответствия при проведении проверки объекта контроля требованиям, установленным </w:t>
      </w:r>
      <w:hyperlink r:id="rId29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Правилами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и настоящим порядком, объект контроля размещается в </w:t>
      </w: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ЕИС</w:t>
      </w:r>
      <w:proofErr w:type="gramEnd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Федеральное казначейство направляет субъекту контроля в информационной системе  уведомление о размещении объекта контроля в ЕИС во взаимодействии с региональной системой.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б) в случае выявления при проведении Федеральным казначейством  проверки несоответствия объекта контроля  требованиям, установленным </w:t>
      </w:r>
      <w:hyperlink r:id="rId30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Правилами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и настоящим порядком, Федеральное казначейство  направляет субъекту контроля в информационной системе во взаимодействии с региональной системой протокол о несоответствии контролируемой информации требованиям, установленным </w:t>
      </w:r>
      <w:hyperlink r:id="rId31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5 статьи 99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закона, по форме согласно </w:t>
      </w:r>
      <w:hyperlink w:anchor="Par871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приложению N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>2  к настоящему порядку и при проверке контролируемой информации, содержащейся:</w:t>
      </w:r>
      <w:proofErr w:type="gramEnd"/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плане закупок получателей бюджетных средств, до внесения соответствующих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подрядчиком); </w:t>
      </w:r>
    </w:p>
    <w:p w:rsidR="00A93D87" w:rsidRPr="00A93D87" w:rsidRDefault="00A93D87" w:rsidP="00A93D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плане закупок учреждений, до внесения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подрядчиком), если указанные изменения не внесены по истечении 30 дней со дня отрицательного результата проверки, предусмотренной </w:t>
      </w:r>
      <w:hyperlink w:anchor="Par66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подпунктами "б"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w:anchor="Par70" w:history="1">
        <w:r w:rsidRPr="00A93D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"в" пункта 5</w:t>
        </w:r>
      </w:hyperlink>
      <w:r w:rsidRPr="00A93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порядка.</w:t>
      </w:r>
      <w:proofErr w:type="gramEnd"/>
    </w:p>
    <w:p w:rsidR="00A93D87" w:rsidRDefault="00A93D87">
      <w:bookmarkStart w:id="9" w:name="_GoBack"/>
      <w:bookmarkEnd w:id="9"/>
    </w:p>
    <w:sectPr w:rsidR="00A93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97B"/>
    <w:rsid w:val="0002297B"/>
    <w:rsid w:val="004D7A25"/>
    <w:rsid w:val="00A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A36A1941897D303D5FAA9DE416F7C4136EDA03023ED37D6FC94D6AEECI6xBI" TargetMode="External"/><Relationship Id="rId13" Type="http://schemas.openxmlformats.org/officeDocument/2006/relationships/hyperlink" Target="consultantplus://offline/ref=FA36A1941897D303D5FAA9DE416F7C4135E4A03521EF37D6FC94D6AEEC6B2D8AA992381BC52C9CFDI7xCI" TargetMode="External"/><Relationship Id="rId18" Type="http://schemas.openxmlformats.org/officeDocument/2006/relationships/hyperlink" Target="consultantplus://offline/ref=2F37C2F68CFE749106FF4BB584723F36A8542FA9CCD32F61FA16A3AE5CF046282AE94EBC6E88E91ERBI6F" TargetMode="External"/><Relationship Id="rId26" Type="http://schemas.openxmlformats.org/officeDocument/2006/relationships/hyperlink" Target="consultantplus://offline/ref=2F37C2F68CFE749106FF4BB584723F36A8542BA3CCD62F61FA16A3AE5CF046282AE94EBC6E88ED1CRBI5F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2F37C2F68CFE749106FF4BB584723F36AB5D2BA6CED42F61FA16A3AE5CF046282AE94EBC6E88E919RBI6F" TargetMode="External"/><Relationship Id="rId7" Type="http://schemas.openxmlformats.org/officeDocument/2006/relationships/hyperlink" Target="consultantplus://offline/ref=FA36A1941897D303D5FAA9DE416F7C4135E4A03521EF37D6FC94D6AEEC6B2D8AA992381BC52C9CFFI7xEI" TargetMode="External"/><Relationship Id="rId12" Type="http://schemas.openxmlformats.org/officeDocument/2006/relationships/hyperlink" Target="consultantplus://offline/ref=FA36A1941897D303D5FAA9DE416F7C4135E4A03521EF37D6FC94D6AEEC6B2D8AA992381BC52C9CFFI7x3I" TargetMode="External"/><Relationship Id="rId17" Type="http://schemas.openxmlformats.org/officeDocument/2006/relationships/hyperlink" Target="consultantplus://offline/ref=FA36A1941897D303D5FAA9DE416F7C4136EDA63124EE37D6FC94D6AEEC6B2D8AA9923818C2I2x9I" TargetMode="External"/><Relationship Id="rId25" Type="http://schemas.openxmlformats.org/officeDocument/2006/relationships/hyperlink" Target="consultantplus://offline/ref=2F37C2F68CFE749106FF4BB584723F36A8542BA3CCD62F61FA16A3AE5CRFI0F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FA36A1941897D303D5FAA9DE416F7C4136EDA03023ED37D6FC94D6AEEC6B2D8AA992381BC52D9FF5I7xBI" TargetMode="External"/><Relationship Id="rId20" Type="http://schemas.openxmlformats.org/officeDocument/2006/relationships/hyperlink" Target="consultantplus://offline/ref=2F37C2F68CFE749106FF4BB584723F36A8542BA3CCD62F61FA16A3AE5CRFI0F" TargetMode="External"/><Relationship Id="rId29" Type="http://schemas.openxmlformats.org/officeDocument/2006/relationships/hyperlink" Target="consultantplus://offline/ref=FA36A1941897D303D5FAA9DE416F7C4135E4A03521EF37D6FC94D6AEEC6B2D8AA992381BC52C9CFCI7x3I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FA36A1941897D303D5FAA9DE416F7C4136EDA03023ED37D6FC94D6AEEC6B2D8AA992381BC52D9FF5I7xBI" TargetMode="External"/><Relationship Id="rId11" Type="http://schemas.openxmlformats.org/officeDocument/2006/relationships/hyperlink" Target="consultantplus://offline/ref=FA36A1941897D303D5FAA9DE416F7C4136EDA03023ED37D6FC94D6AEECI6xBI" TargetMode="External"/><Relationship Id="rId24" Type="http://schemas.openxmlformats.org/officeDocument/2006/relationships/hyperlink" Target="consultantplus://offline/ref=2F37C2F68CFE749106FF4BB584723F36A8542BA3CCD62F61FA16A3AE5CF046282AE94EBC6E88EB1ARBI7F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consultantplus://offline/ref=FA36A1941897D303D5FAA9DE416F7C4135E4A03521EF37D6FC94D6AEEC6B2D8AA992381BC52C9CFDI7x2I" TargetMode="External"/><Relationship Id="rId23" Type="http://schemas.openxmlformats.org/officeDocument/2006/relationships/hyperlink" Target="consultantplus://offline/ref=2F37C2F68CFE749106FF4BB584723F36A8542BA3CCD62F61FA16A3AE5CF046282AE94EBC6E88EB14RBI5F" TargetMode="External"/><Relationship Id="rId28" Type="http://schemas.openxmlformats.org/officeDocument/2006/relationships/hyperlink" Target="consultantplus://offline/ref=FA36A1941897D303D5FAA9DE416F7C4135E4A03521EF37D6FC94D6AEEC6B2D8AA992381BC52C9CF9I7x9I" TargetMode="External"/><Relationship Id="rId10" Type="http://schemas.openxmlformats.org/officeDocument/2006/relationships/hyperlink" Target="consultantplus://offline/ref=FA36A1941897D303D5FAA9DE416F7C4136EDA03023ED37D6FC94D6AEEC6B2D8AA992381BC52D9FF5I7xBI" TargetMode="External"/><Relationship Id="rId19" Type="http://schemas.openxmlformats.org/officeDocument/2006/relationships/hyperlink" Target="consultantplus://offline/ref=2F37C2F68CFE749106FF4BB584723F36A8542FA9CCD32F61FA16A3AE5CF046282AE94EBC6E88E91CRBI1F" TargetMode="External"/><Relationship Id="rId31" Type="http://schemas.openxmlformats.org/officeDocument/2006/relationships/hyperlink" Target="consultantplus://offline/ref=FA36A1941897D303D5FAA9DE416F7C4136EDA03023ED37D6FC94D6AEEC6B2D8AA992381BC52D9FF5I7xB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A36A1941897D303D5FAA9DE416F7C4136EDA03023ED37D6FC94D6AEEC6B2D8AA992381BC52D9FF5I7xBI" TargetMode="External"/><Relationship Id="rId14" Type="http://schemas.openxmlformats.org/officeDocument/2006/relationships/hyperlink" Target="consultantplus://offline/ref=FA36A1941897D303D5FAA9DE416F7C4135E4A03521EF37D6FC94D6AEEC6B2D8AA992381BC52C9CFDI7xDI" TargetMode="External"/><Relationship Id="rId22" Type="http://schemas.openxmlformats.org/officeDocument/2006/relationships/hyperlink" Target="consultantplus://offline/ref=2F37C2F68CFE749106FF4BB584723F36A8542BA3CCD62F61FA16A3AE5CRFI0F" TargetMode="External"/><Relationship Id="rId27" Type="http://schemas.openxmlformats.org/officeDocument/2006/relationships/hyperlink" Target="consultantplus://offline/ref=FA36A1941897D303D5FAA9DE416F7C4135E4A03521EF37D6FC94D6AEEC6B2D8AA992381BC52C9CF9I7xAI" TargetMode="External"/><Relationship Id="rId30" Type="http://schemas.openxmlformats.org/officeDocument/2006/relationships/hyperlink" Target="consultantplus://offline/ref=FA36A1941897D303D5FAA9DE416F7C4135E4A03521EF37D6FC94D6AEEC6B2D8AA992381BC52C9CFCI7x3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2654</Words>
  <Characters>15130</Characters>
  <Application>Microsoft Office Word</Application>
  <DocSecurity>0</DocSecurity>
  <Lines>126</Lines>
  <Paragraphs>35</Paragraphs>
  <ScaleCrop>false</ScaleCrop>
  <Company/>
  <LinksUpToDate>false</LinksUpToDate>
  <CharactersWithSpaces>17749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2020-04-08T09:28:00Z</dcterms:created>
  <dcterms:modified xsi:type="dcterms:W3CDTF">2020-04-08T09:30:00Z</dcterms:modified>
</cp:coreProperties>
</file>