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CB" w:rsidRPr="00895E5D" w:rsidRDefault="00895E5D" w:rsidP="00895E5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</w:t>
      </w:r>
      <w:r w:rsidR="00597ECB" w:rsidRPr="00895E5D">
        <w:rPr>
          <w:rFonts w:ascii="Times New Roman" w:eastAsia="Times New Roman" w:hAnsi="Times New Roman"/>
          <w:b/>
          <w:sz w:val="28"/>
          <w:szCs w:val="28"/>
          <w:lang w:eastAsia="x-none"/>
        </w:rPr>
        <w:t>АДМИНИСТРАЦИЯ</w:t>
      </w:r>
    </w:p>
    <w:p w:rsidR="00597ECB" w:rsidRPr="00895E5D" w:rsidRDefault="00597ECB" w:rsidP="00895E5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95E5D">
        <w:rPr>
          <w:rFonts w:ascii="Times New Roman" w:eastAsia="Times New Roman" w:hAnsi="Times New Roman"/>
          <w:b/>
          <w:sz w:val="28"/>
          <w:szCs w:val="28"/>
          <w:lang w:eastAsia="x-none"/>
        </w:rPr>
        <w:t>МУНИЦИПАЛЬНОГО ОБРАЗОВАНИЯ</w:t>
      </w:r>
    </w:p>
    <w:p w:rsidR="00597ECB" w:rsidRPr="00895E5D" w:rsidRDefault="00895E5D" w:rsidP="00895E5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</w:t>
      </w:r>
      <w:r w:rsidR="00597ECB" w:rsidRPr="00895E5D">
        <w:rPr>
          <w:rFonts w:ascii="Times New Roman" w:eastAsia="Times New Roman" w:hAnsi="Times New Roman"/>
          <w:b/>
          <w:sz w:val="28"/>
          <w:szCs w:val="28"/>
          <w:lang w:eastAsia="x-none"/>
        </w:rPr>
        <w:t>БОГДАНОВСКИЙ СЕЛЬСОВЕТ</w:t>
      </w:r>
    </w:p>
    <w:p w:rsidR="00597ECB" w:rsidRPr="00895E5D" w:rsidRDefault="00895E5D" w:rsidP="00895E5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</w:t>
      </w:r>
      <w:r w:rsidR="00597ECB" w:rsidRPr="00895E5D">
        <w:rPr>
          <w:rFonts w:ascii="Times New Roman" w:eastAsia="Times New Roman" w:hAnsi="Times New Roman"/>
          <w:b/>
          <w:sz w:val="28"/>
          <w:szCs w:val="28"/>
          <w:lang w:eastAsia="x-none"/>
        </w:rPr>
        <w:t>ТОЦКОГО РАЙОНА</w:t>
      </w:r>
    </w:p>
    <w:p w:rsidR="00597ECB" w:rsidRPr="00895E5D" w:rsidRDefault="00597ECB" w:rsidP="00895E5D">
      <w:pPr>
        <w:spacing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895E5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ОРЕНБУРГСКОЙ ОБЛАСТЬ</w:t>
      </w:r>
    </w:p>
    <w:p w:rsidR="00A115C1" w:rsidRPr="00895E5D" w:rsidRDefault="00895E5D" w:rsidP="00895E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A115C1" w:rsidRPr="00895E5D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115C1" w:rsidRPr="00895E5D" w:rsidRDefault="00895E5D" w:rsidP="00895E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721CE3" w:rsidRPr="00895E5D">
        <w:rPr>
          <w:rFonts w:ascii="Times New Roman" w:eastAsia="Times New Roman" w:hAnsi="Times New Roman"/>
          <w:b/>
          <w:sz w:val="28"/>
          <w:szCs w:val="28"/>
          <w:u w:val="single"/>
        </w:rPr>
        <w:t>29</w:t>
      </w:r>
      <w:r w:rsidR="00A115C1" w:rsidRPr="00895E5D">
        <w:rPr>
          <w:rFonts w:ascii="Times New Roman" w:eastAsia="Times New Roman" w:hAnsi="Times New Roman"/>
          <w:b/>
          <w:sz w:val="28"/>
          <w:szCs w:val="28"/>
          <w:u w:val="single"/>
        </w:rPr>
        <w:t>.0</w:t>
      </w:r>
      <w:r w:rsidR="009670F4" w:rsidRPr="00895E5D">
        <w:rPr>
          <w:rFonts w:ascii="Times New Roman" w:eastAsia="Times New Roman" w:hAnsi="Times New Roman"/>
          <w:b/>
          <w:sz w:val="28"/>
          <w:szCs w:val="28"/>
          <w:u w:val="single"/>
        </w:rPr>
        <w:t>5</w:t>
      </w:r>
      <w:r w:rsidR="00A115C1" w:rsidRPr="00895E5D">
        <w:rPr>
          <w:rFonts w:ascii="Times New Roman" w:eastAsia="Times New Roman" w:hAnsi="Times New Roman"/>
          <w:b/>
          <w:sz w:val="28"/>
          <w:szCs w:val="28"/>
          <w:u w:val="single"/>
        </w:rPr>
        <w:t>.2017</w:t>
      </w:r>
      <w:r w:rsidR="00721CE3" w:rsidRPr="00895E5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A115C1" w:rsidRPr="00895E5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№ </w:t>
      </w:r>
      <w:r w:rsidR="00721CE3" w:rsidRPr="00895E5D">
        <w:rPr>
          <w:rFonts w:ascii="Times New Roman" w:eastAsia="Times New Roman" w:hAnsi="Times New Roman"/>
          <w:b/>
          <w:sz w:val="28"/>
          <w:szCs w:val="28"/>
          <w:u w:val="single"/>
        </w:rPr>
        <w:t>47</w:t>
      </w:r>
      <w:r w:rsidR="00A115C1" w:rsidRPr="00895E5D">
        <w:rPr>
          <w:rFonts w:ascii="Times New Roman" w:eastAsia="Times New Roman" w:hAnsi="Times New Roman"/>
          <w:b/>
          <w:sz w:val="28"/>
          <w:szCs w:val="28"/>
          <w:u w:val="single"/>
        </w:rPr>
        <w:t>-п</w:t>
      </w:r>
    </w:p>
    <w:p w:rsidR="00A115C1" w:rsidRPr="00895E5D" w:rsidRDefault="00895E5D" w:rsidP="00895E5D">
      <w:pPr>
        <w:tabs>
          <w:tab w:val="left" w:pos="92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ab/>
        <w:t>с. Богдановка</w:t>
      </w:r>
    </w:p>
    <w:p w:rsidR="00A115C1" w:rsidRPr="00895E5D" w:rsidRDefault="00A115C1" w:rsidP="00A115C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A115C1" w:rsidRPr="00895E5D" w:rsidRDefault="00A115C1" w:rsidP="00895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муниципального образования </w:t>
      </w:r>
      <w:r w:rsidR="00721CE3" w:rsidRPr="00895E5D">
        <w:rPr>
          <w:rFonts w:ascii="Times New Roman" w:hAnsi="Times New Roman"/>
          <w:sz w:val="28"/>
          <w:szCs w:val="28"/>
        </w:rPr>
        <w:t xml:space="preserve">Богдановский </w:t>
      </w:r>
      <w:r w:rsidRPr="00895E5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115C1" w:rsidRPr="00895E5D" w:rsidRDefault="00A115C1" w:rsidP="00A11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5C1" w:rsidRPr="00895E5D" w:rsidRDefault="00A115C1" w:rsidP="00A11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5C1" w:rsidRPr="00895E5D" w:rsidRDefault="00A115C1" w:rsidP="00A11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24 июля 2007 года № 209-ФЗ </w:t>
      </w:r>
      <w:r w:rsidR="00915014" w:rsidRPr="00895E5D">
        <w:rPr>
          <w:rFonts w:ascii="Times New Roman" w:hAnsi="Times New Roman"/>
          <w:sz w:val="28"/>
          <w:szCs w:val="28"/>
        </w:rPr>
        <w:t>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915014" w:rsidRPr="00895E5D" w:rsidRDefault="00915014" w:rsidP="00A11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 xml:space="preserve">1. Утвердить порядок формирования, ведения, обязательного опубликования перечня муниципального имущества муниципального образования </w:t>
      </w:r>
      <w:r w:rsidR="00721CE3" w:rsidRPr="00895E5D">
        <w:rPr>
          <w:rFonts w:ascii="Times New Roman" w:hAnsi="Times New Roman"/>
          <w:sz w:val="28"/>
          <w:szCs w:val="28"/>
        </w:rPr>
        <w:t xml:space="preserve">Богдановский </w:t>
      </w:r>
      <w:r w:rsidRPr="00895E5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приложения 1.</w:t>
      </w:r>
    </w:p>
    <w:p w:rsidR="00915014" w:rsidRPr="00895E5D" w:rsidRDefault="00915014" w:rsidP="00A11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lastRenderedPageBreak/>
        <w:t xml:space="preserve">2. Утвердить форму перечня муниципального имущества муниципального образования </w:t>
      </w:r>
      <w:r w:rsidR="00721CE3" w:rsidRPr="00895E5D">
        <w:rPr>
          <w:rFonts w:ascii="Times New Roman" w:hAnsi="Times New Roman"/>
          <w:sz w:val="28"/>
          <w:szCs w:val="28"/>
        </w:rPr>
        <w:t xml:space="preserve">Богдановский </w:t>
      </w:r>
      <w:r w:rsidRPr="00895E5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области, использования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согласно приложения 2.</w:t>
      </w:r>
    </w:p>
    <w:p w:rsidR="00915014" w:rsidRPr="00895E5D" w:rsidRDefault="00915014" w:rsidP="00A11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A115C1" w:rsidRPr="00895E5D" w:rsidRDefault="00915014" w:rsidP="00A11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 xml:space="preserve">4. Постановление вступает в законную силу со дня его подписания и подлежит размещению на официальном сайте </w:t>
      </w:r>
      <w:r w:rsidR="00721CE3" w:rsidRPr="00895E5D">
        <w:rPr>
          <w:rFonts w:ascii="Times New Roman" w:hAnsi="Times New Roman"/>
          <w:sz w:val="28"/>
          <w:szCs w:val="28"/>
        </w:rPr>
        <w:t>.</w:t>
      </w:r>
    </w:p>
    <w:p w:rsidR="00721CE3" w:rsidRPr="00895E5D" w:rsidRDefault="00721CE3" w:rsidP="00A11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CE3" w:rsidRPr="00895E5D" w:rsidRDefault="00721CE3" w:rsidP="00A11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CE3" w:rsidRPr="00895E5D" w:rsidRDefault="00721CE3" w:rsidP="00A11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5C1" w:rsidRPr="00895E5D" w:rsidRDefault="00A115C1" w:rsidP="009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5C1" w:rsidRPr="00895E5D" w:rsidRDefault="00721CE3" w:rsidP="00A11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  <w:r w:rsidR="00A115C1" w:rsidRPr="00895E5D">
        <w:rPr>
          <w:rFonts w:ascii="Times New Roman" w:hAnsi="Times New Roman"/>
          <w:sz w:val="28"/>
          <w:szCs w:val="28"/>
        </w:rPr>
        <w:t xml:space="preserve">           </w:t>
      </w:r>
      <w:r w:rsidRPr="00895E5D">
        <w:rPr>
          <w:rFonts w:ascii="Times New Roman" w:hAnsi="Times New Roman"/>
          <w:sz w:val="28"/>
          <w:szCs w:val="28"/>
        </w:rPr>
        <w:t xml:space="preserve">                     </w:t>
      </w:r>
      <w:r w:rsidR="00A115C1" w:rsidRPr="00895E5D">
        <w:rPr>
          <w:rFonts w:ascii="Times New Roman" w:hAnsi="Times New Roman"/>
          <w:sz w:val="28"/>
          <w:szCs w:val="28"/>
        </w:rPr>
        <w:t xml:space="preserve">   </w:t>
      </w:r>
      <w:r w:rsidRPr="00895E5D">
        <w:rPr>
          <w:rFonts w:ascii="Times New Roman" w:hAnsi="Times New Roman"/>
          <w:sz w:val="28"/>
          <w:szCs w:val="28"/>
        </w:rPr>
        <w:t>Д.А. Вакуленко</w:t>
      </w:r>
    </w:p>
    <w:p w:rsidR="00A115C1" w:rsidRPr="00895E5D" w:rsidRDefault="00A115C1" w:rsidP="00A11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5C1" w:rsidRPr="00895E5D" w:rsidRDefault="00A115C1" w:rsidP="00A11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5C1" w:rsidRPr="00895E5D" w:rsidRDefault="00A115C1" w:rsidP="00A11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91B" w:rsidRDefault="00AD691B">
      <w:pPr>
        <w:rPr>
          <w:rFonts w:ascii="Times New Roman" w:hAnsi="Times New Roman"/>
          <w:sz w:val="28"/>
          <w:szCs w:val="28"/>
        </w:rPr>
      </w:pPr>
    </w:p>
    <w:p w:rsidR="00895E5D" w:rsidRDefault="00895E5D">
      <w:pPr>
        <w:rPr>
          <w:rFonts w:ascii="Times New Roman" w:hAnsi="Times New Roman"/>
          <w:sz w:val="28"/>
          <w:szCs w:val="28"/>
        </w:rPr>
      </w:pPr>
    </w:p>
    <w:p w:rsidR="00895E5D" w:rsidRDefault="00895E5D">
      <w:pPr>
        <w:rPr>
          <w:rFonts w:ascii="Times New Roman" w:hAnsi="Times New Roman"/>
          <w:sz w:val="28"/>
          <w:szCs w:val="28"/>
        </w:rPr>
      </w:pPr>
    </w:p>
    <w:p w:rsidR="00895E5D" w:rsidRDefault="00895E5D">
      <w:pPr>
        <w:rPr>
          <w:rFonts w:ascii="Times New Roman" w:hAnsi="Times New Roman"/>
          <w:sz w:val="28"/>
          <w:szCs w:val="28"/>
        </w:rPr>
      </w:pPr>
    </w:p>
    <w:p w:rsidR="00895E5D" w:rsidRDefault="00895E5D">
      <w:pPr>
        <w:rPr>
          <w:rFonts w:ascii="Times New Roman" w:hAnsi="Times New Roman"/>
          <w:sz w:val="28"/>
          <w:szCs w:val="28"/>
        </w:rPr>
      </w:pPr>
    </w:p>
    <w:p w:rsidR="00895E5D" w:rsidRDefault="00895E5D">
      <w:pPr>
        <w:rPr>
          <w:rFonts w:ascii="Times New Roman" w:hAnsi="Times New Roman"/>
          <w:sz w:val="28"/>
          <w:szCs w:val="28"/>
        </w:rPr>
      </w:pPr>
    </w:p>
    <w:p w:rsidR="00895E5D" w:rsidRDefault="00895E5D">
      <w:pPr>
        <w:rPr>
          <w:rFonts w:ascii="Times New Roman" w:hAnsi="Times New Roman"/>
          <w:sz w:val="28"/>
          <w:szCs w:val="28"/>
        </w:rPr>
      </w:pPr>
    </w:p>
    <w:p w:rsidR="00895E5D" w:rsidRDefault="00895E5D">
      <w:pPr>
        <w:rPr>
          <w:rFonts w:ascii="Times New Roman" w:hAnsi="Times New Roman"/>
          <w:sz w:val="28"/>
          <w:szCs w:val="28"/>
        </w:rPr>
      </w:pPr>
    </w:p>
    <w:p w:rsidR="00895E5D" w:rsidRDefault="00895E5D">
      <w:pPr>
        <w:rPr>
          <w:rFonts w:ascii="Times New Roman" w:hAnsi="Times New Roman"/>
          <w:sz w:val="28"/>
          <w:szCs w:val="28"/>
        </w:rPr>
      </w:pPr>
    </w:p>
    <w:p w:rsidR="00895E5D" w:rsidRDefault="00895E5D">
      <w:pPr>
        <w:rPr>
          <w:rFonts w:ascii="Times New Roman" w:hAnsi="Times New Roman"/>
          <w:sz w:val="28"/>
          <w:szCs w:val="28"/>
        </w:rPr>
      </w:pPr>
    </w:p>
    <w:p w:rsidR="00895E5D" w:rsidRDefault="00895E5D">
      <w:pPr>
        <w:rPr>
          <w:rFonts w:ascii="Times New Roman" w:hAnsi="Times New Roman"/>
          <w:sz w:val="28"/>
          <w:szCs w:val="28"/>
        </w:rPr>
      </w:pPr>
    </w:p>
    <w:p w:rsidR="00895E5D" w:rsidRDefault="00895E5D">
      <w:pPr>
        <w:rPr>
          <w:rFonts w:ascii="Times New Roman" w:hAnsi="Times New Roman"/>
          <w:sz w:val="28"/>
          <w:szCs w:val="28"/>
        </w:rPr>
      </w:pPr>
    </w:p>
    <w:p w:rsidR="00895E5D" w:rsidRDefault="00895E5D">
      <w:pPr>
        <w:rPr>
          <w:rFonts w:ascii="Times New Roman" w:hAnsi="Times New Roman"/>
          <w:sz w:val="28"/>
          <w:szCs w:val="28"/>
        </w:rPr>
      </w:pPr>
    </w:p>
    <w:p w:rsidR="00895E5D" w:rsidRDefault="00895E5D">
      <w:pPr>
        <w:rPr>
          <w:rFonts w:ascii="Times New Roman" w:hAnsi="Times New Roman"/>
          <w:sz w:val="28"/>
          <w:szCs w:val="28"/>
        </w:rPr>
      </w:pPr>
    </w:p>
    <w:p w:rsidR="00895E5D" w:rsidRDefault="00895E5D">
      <w:pPr>
        <w:rPr>
          <w:rFonts w:ascii="Times New Roman" w:hAnsi="Times New Roman"/>
          <w:sz w:val="28"/>
          <w:szCs w:val="28"/>
        </w:rPr>
      </w:pPr>
    </w:p>
    <w:p w:rsidR="00895E5D" w:rsidRPr="00895E5D" w:rsidRDefault="00895E5D">
      <w:pPr>
        <w:rPr>
          <w:rFonts w:ascii="Times New Roman" w:hAnsi="Times New Roman"/>
          <w:sz w:val="28"/>
          <w:szCs w:val="28"/>
        </w:rPr>
      </w:pPr>
    </w:p>
    <w:p w:rsidR="00915014" w:rsidRDefault="005E50F2" w:rsidP="005E50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Приложение 1</w:t>
      </w:r>
    </w:p>
    <w:p w:rsidR="00895E5D" w:rsidRDefault="00895E5D" w:rsidP="005E50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895E5D" w:rsidRDefault="00895E5D" w:rsidP="005E50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образования</w:t>
      </w:r>
    </w:p>
    <w:p w:rsidR="00895E5D" w:rsidRDefault="00895E5D" w:rsidP="005E50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Богдановский сельсовет</w:t>
      </w:r>
    </w:p>
    <w:p w:rsidR="00895E5D" w:rsidRPr="00895E5D" w:rsidRDefault="00895E5D" w:rsidP="005E50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29.05.2017 №  47-п</w:t>
      </w:r>
    </w:p>
    <w:p w:rsidR="005E50F2" w:rsidRPr="00895E5D" w:rsidRDefault="005E50F2" w:rsidP="005E5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0F2" w:rsidRPr="00895E5D" w:rsidRDefault="005E50F2" w:rsidP="005E5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0F2" w:rsidRPr="00895E5D" w:rsidRDefault="005E50F2" w:rsidP="005E50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муниципального образования </w:t>
      </w:r>
      <w:r w:rsidR="00721CE3" w:rsidRPr="00895E5D">
        <w:rPr>
          <w:rFonts w:ascii="Times New Roman" w:hAnsi="Times New Roman"/>
          <w:sz w:val="28"/>
          <w:szCs w:val="28"/>
        </w:rPr>
        <w:t xml:space="preserve">Богдановский </w:t>
      </w:r>
      <w:r w:rsidRPr="00895E5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E50F2" w:rsidRPr="00895E5D" w:rsidRDefault="005E50F2" w:rsidP="005E50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50F2" w:rsidRPr="00895E5D" w:rsidRDefault="005E50F2" w:rsidP="005E50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50F2" w:rsidRPr="00895E5D" w:rsidRDefault="005E50F2" w:rsidP="005E50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5E5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95E5D">
        <w:rPr>
          <w:rFonts w:ascii="Times New Roman" w:hAnsi="Times New Roman"/>
          <w:b/>
          <w:sz w:val="28"/>
          <w:szCs w:val="28"/>
        </w:rPr>
        <w:t>. Общие положения.</w:t>
      </w:r>
    </w:p>
    <w:p w:rsidR="005E50F2" w:rsidRPr="00895E5D" w:rsidRDefault="005E50F2" w:rsidP="005E50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50F2" w:rsidRPr="00895E5D" w:rsidRDefault="005E50F2" w:rsidP="005E5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 xml:space="preserve">1. Настоящий порядок </w:t>
      </w:r>
      <w:r w:rsidR="00D97244" w:rsidRPr="00895E5D">
        <w:rPr>
          <w:rFonts w:ascii="Times New Roman" w:hAnsi="Times New Roman"/>
          <w:sz w:val="28"/>
          <w:szCs w:val="28"/>
        </w:rPr>
        <w:t xml:space="preserve">устанавливает процедуру формирования, ведения, обязательного опубликования перечня муниципального имущества муниципального образования </w:t>
      </w:r>
      <w:r w:rsidR="00721CE3" w:rsidRPr="00895E5D">
        <w:rPr>
          <w:rFonts w:ascii="Times New Roman" w:hAnsi="Times New Roman"/>
          <w:sz w:val="28"/>
          <w:szCs w:val="28"/>
        </w:rPr>
        <w:t xml:space="preserve">Богдановский </w:t>
      </w:r>
      <w:r w:rsidR="00D97244" w:rsidRPr="00895E5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(далее – перечень).</w:t>
      </w:r>
    </w:p>
    <w:p w:rsidR="00D97244" w:rsidRPr="00895E5D" w:rsidRDefault="00D97244" w:rsidP="005E5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 xml:space="preserve">2. </w:t>
      </w:r>
      <w:r w:rsidR="000A5154" w:rsidRPr="00895E5D">
        <w:rPr>
          <w:rFonts w:ascii="Times New Roman" w:hAnsi="Times New Roman"/>
          <w:sz w:val="28"/>
          <w:szCs w:val="28"/>
        </w:rPr>
        <w:t>Администрация</w:t>
      </w:r>
      <w:r w:rsidRPr="00895E5D">
        <w:rPr>
          <w:rFonts w:ascii="Times New Roman" w:hAnsi="Times New Roman"/>
          <w:sz w:val="28"/>
          <w:szCs w:val="28"/>
        </w:rPr>
        <w:t xml:space="preserve"> </w:t>
      </w:r>
      <w:r w:rsidR="00721CE3" w:rsidRPr="00895E5D">
        <w:rPr>
          <w:rFonts w:ascii="Times New Roman" w:hAnsi="Times New Roman"/>
          <w:sz w:val="28"/>
          <w:szCs w:val="28"/>
        </w:rPr>
        <w:t xml:space="preserve">Богдановского </w:t>
      </w:r>
      <w:r w:rsidRPr="00895E5D">
        <w:rPr>
          <w:rFonts w:ascii="Times New Roman" w:hAnsi="Times New Roman"/>
          <w:sz w:val="28"/>
          <w:szCs w:val="28"/>
        </w:rPr>
        <w:t xml:space="preserve">сельсовета </w:t>
      </w:r>
      <w:r w:rsidR="000A5154" w:rsidRPr="00895E5D">
        <w:rPr>
          <w:rFonts w:ascii="Times New Roman" w:hAnsi="Times New Roman"/>
          <w:sz w:val="28"/>
          <w:szCs w:val="28"/>
        </w:rPr>
        <w:t>(далее – администрация):</w:t>
      </w:r>
    </w:p>
    <w:p w:rsidR="000A5154" w:rsidRPr="00895E5D" w:rsidRDefault="000A5154" w:rsidP="005E5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осуществляет формирование, ведение и обязательное опубликование перечня;</w:t>
      </w:r>
    </w:p>
    <w:p w:rsidR="000A5154" w:rsidRPr="00895E5D" w:rsidRDefault="000A5154" w:rsidP="005E5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утверждает перечень постановлением.</w:t>
      </w:r>
    </w:p>
    <w:p w:rsidR="000A5154" w:rsidRPr="00895E5D" w:rsidRDefault="000A5154" w:rsidP="005E5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 xml:space="preserve">3. Порядок и условия предоставления в аренду муниципального имущества муниципального образования </w:t>
      </w:r>
      <w:r w:rsidR="00721CE3" w:rsidRPr="00895E5D">
        <w:rPr>
          <w:rFonts w:ascii="Times New Roman" w:hAnsi="Times New Roman"/>
          <w:sz w:val="28"/>
          <w:szCs w:val="28"/>
        </w:rPr>
        <w:t xml:space="preserve">Богдановский </w:t>
      </w:r>
      <w:r w:rsidRPr="00895E5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области, включенного в перечень (далее – имущество), устанавливаются в соответствии с порядком, утвержденным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A5154" w:rsidRPr="00895E5D" w:rsidRDefault="000A5154" w:rsidP="005E5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lastRenderedPageBreak/>
        <w:t>Срок, на которых заключаются договоры аренды в отношении имущества, должен составлять не менее чем пять лет.</w:t>
      </w:r>
      <w:r w:rsidR="00E9562A" w:rsidRPr="00895E5D">
        <w:rPr>
          <w:rFonts w:ascii="Times New Roman" w:hAnsi="Times New Roman"/>
          <w:sz w:val="28"/>
          <w:szCs w:val="28"/>
        </w:rPr>
        <w:t xml:space="preserve">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9562A" w:rsidRPr="00895E5D" w:rsidRDefault="00E9562A" w:rsidP="005E5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62A" w:rsidRPr="00895E5D" w:rsidRDefault="00E9562A" w:rsidP="00E956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5E5D">
        <w:rPr>
          <w:rFonts w:ascii="Times New Roman" w:hAnsi="Times New Roman"/>
          <w:b/>
          <w:sz w:val="28"/>
          <w:szCs w:val="28"/>
        </w:rPr>
        <w:t xml:space="preserve"> Формирование перечня.</w:t>
      </w:r>
    </w:p>
    <w:p w:rsidR="00E9562A" w:rsidRPr="00895E5D" w:rsidRDefault="00E9562A" w:rsidP="00E956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562A" w:rsidRPr="00895E5D" w:rsidRDefault="00E9562A" w:rsidP="00E95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4. Перечень формируется из состава имущества, которое должно соответствовать следующим требованиям:</w:t>
      </w:r>
    </w:p>
    <w:p w:rsidR="00E9562A" w:rsidRPr="00895E5D" w:rsidRDefault="00E9562A" w:rsidP="00E95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 xml:space="preserve">- учтено в реестре муниципального имущества муниципального образования </w:t>
      </w:r>
      <w:r w:rsidR="00721CE3" w:rsidRPr="00895E5D">
        <w:rPr>
          <w:rFonts w:ascii="Times New Roman" w:hAnsi="Times New Roman"/>
          <w:sz w:val="28"/>
          <w:szCs w:val="28"/>
        </w:rPr>
        <w:t xml:space="preserve">Богдановский </w:t>
      </w:r>
      <w:r w:rsidRPr="00895E5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области;</w:t>
      </w:r>
    </w:p>
    <w:p w:rsidR="00E9562A" w:rsidRPr="00895E5D" w:rsidRDefault="00E9562A" w:rsidP="00E95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 xml:space="preserve">- зарегистрировано на праве собственности муниципального образования </w:t>
      </w:r>
      <w:r w:rsidR="00721CE3" w:rsidRPr="00895E5D">
        <w:rPr>
          <w:rFonts w:ascii="Times New Roman" w:hAnsi="Times New Roman"/>
          <w:sz w:val="28"/>
          <w:szCs w:val="28"/>
        </w:rPr>
        <w:t xml:space="preserve">Богдановский </w:t>
      </w:r>
      <w:r w:rsidRPr="00895E5D">
        <w:rPr>
          <w:rFonts w:ascii="Times New Roman" w:hAnsi="Times New Roman"/>
          <w:sz w:val="28"/>
          <w:szCs w:val="28"/>
        </w:rPr>
        <w:t xml:space="preserve"> сельсовет Тоцкого района </w:t>
      </w:r>
      <w:r w:rsidR="00721CE3" w:rsidRPr="00895E5D">
        <w:rPr>
          <w:rFonts w:ascii="Times New Roman" w:hAnsi="Times New Roman"/>
          <w:sz w:val="28"/>
          <w:szCs w:val="28"/>
        </w:rPr>
        <w:t>О</w:t>
      </w:r>
      <w:r w:rsidRPr="00895E5D">
        <w:rPr>
          <w:rFonts w:ascii="Times New Roman" w:hAnsi="Times New Roman"/>
          <w:sz w:val="28"/>
          <w:szCs w:val="28"/>
        </w:rPr>
        <w:t>ренбургской области;</w:t>
      </w:r>
    </w:p>
    <w:p w:rsidR="00E9562A" w:rsidRPr="00895E5D" w:rsidRDefault="00E9562A" w:rsidP="00E95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свободно от прав третьих лиц (за исключением имущественных прав субъектов малого и среднего предпринимательства);</w:t>
      </w:r>
    </w:p>
    <w:p w:rsidR="00E9562A" w:rsidRPr="00895E5D" w:rsidRDefault="00E9562A" w:rsidP="00E95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находится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</w:p>
    <w:p w:rsidR="00E9562A" w:rsidRPr="00895E5D" w:rsidRDefault="00E9562A" w:rsidP="00E95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использовано или запланировано к использованию для осуществления социально и экономически значимых видов деятельности.</w:t>
      </w:r>
    </w:p>
    <w:p w:rsidR="00E9562A" w:rsidRPr="00895E5D" w:rsidRDefault="00632118" w:rsidP="00E95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 xml:space="preserve">5. В случае нахождения в реестре муниципального имущества муниципального образования </w:t>
      </w:r>
      <w:r w:rsidR="00721CE3" w:rsidRPr="00895E5D">
        <w:rPr>
          <w:rFonts w:ascii="Times New Roman" w:hAnsi="Times New Roman"/>
          <w:sz w:val="28"/>
          <w:szCs w:val="28"/>
        </w:rPr>
        <w:t xml:space="preserve">Богдановский </w:t>
      </w:r>
      <w:r w:rsidRPr="00895E5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имущества, соответствующего требованиям п. 4 настоящего Порядка, администрация включает его в перечень.</w:t>
      </w:r>
    </w:p>
    <w:p w:rsidR="00632118" w:rsidRPr="00895E5D" w:rsidRDefault="00632118" w:rsidP="00E95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6. Перечень должен содержать следующие сведения об имуществе:</w:t>
      </w:r>
    </w:p>
    <w:p w:rsidR="00632118" w:rsidRPr="00895E5D" w:rsidRDefault="00632118" w:rsidP="00E95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наименование,</w:t>
      </w:r>
    </w:p>
    <w:p w:rsidR="00632118" w:rsidRPr="00895E5D" w:rsidRDefault="00632118" w:rsidP="00E95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местонахождение,</w:t>
      </w:r>
    </w:p>
    <w:p w:rsidR="00632118" w:rsidRPr="00895E5D" w:rsidRDefault="00632118" w:rsidP="00E95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площадь,</w:t>
      </w:r>
    </w:p>
    <w:p w:rsidR="00632118" w:rsidRPr="00895E5D" w:rsidRDefault="00632118" w:rsidP="00E95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цель использования.</w:t>
      </w:r>
    </w:p>
    <w:p w:rsidR="00632118" w:rsidRPr="00895E5D" w:rsidRDefault="00632118" w:rsidP="00E95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118" w:rsidRPr="00895E5D" w:rsidRDefault="00632118" w:rsidP="006321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5E5D">
        <w:rPr>
          <w:rFonts w:ascii="Times New Roman" w:hAnsi="Times New Roman"/>
          <w:b/>
          <w:sz w:val="28"/>
          <w:szCs w:val="28"/>
        </w:rPr>
        <w:t>Ведение перечня</w:t>
      </w:r>
    </w:p>
    <w:p w:rsidR="00632118" w:rsidRPr="00895E5D" w:rsidRDefault="00632118" w:rsidP="006321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2118" w:rsidRPr="00895E5D" w:rsidRDefault="00632118" w:rsidP="00632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7. Перечень ведется отделом в электронном виде и на бумажном носителе.</w:t>
      </w:r>
    </w:p>
    <w:p w:rsidR="00632118" w:rsidRPr="00895E5D" w:rsidRDefault="00632118" w:rsidP="00632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 xml:space="preserve">8. В случае включения в реестр муниципального имущества муниципального образования </w:t>
      </w:r>
      <w:r w:rsidR="00721CE3" w:rsidRPr="00895E5D">
        <w:rPr>
          <w:rFonts w:ascii="Times New Roman" w:hAnsi="Times New Roman"/>
          <w:sz w:val="28"/>
          <w:szCs w:val="28"/>
        </w:rPr>
        <w:t xml:space="preserve">Богдановский </w:t>
      </w:r>
      <w:r w:rsidRPr="00895E5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имущества, </w:t>
      </w:r>
      <w:r w:rsidR="003E3978" w:rsidRPr="00895E5D">
        <w:rPr>
          <w:rFonts w:ascii="Times New Roman" w:hAnsi="Times New Roman"/>
          <w:sz w:val="28"/>
          <w:szCs w:val="28"/>
        </w:rPr>
        <w:t>соответствующего требованиям п. 4 настоящего Порядка, администрация ежегодно, до 1 ноября вносит изменения в перечень и утверждает их.</w:t>
      </w:r>
    </w:p>
    <w:p w:rsidR="003E3978" w:rsidRPr="00895E5D" w:rsidRDefault="003E3978" w:rsidP="00632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9. В перечень могут быть внесены следующие изменения:</w:t>
      </w:r>
    </w:p>
    <w:p w:rsidR="003E3978" w:rsidRPr="00895E5D" w:rsidRDefault="003E3978" w:rsidP="00632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включение имущества;</w:t>
      </w:r>
    </w:p>
    <w:p w:rsidR="003E3978" w:rsidRPr="00895E5D" w:rsidRDefault="003E3978" w:rsidP="00632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исключение имущества;</w:t>
      </w:r>
    </w:p>
    <w:p w:rsidR="003E3978" w:rsidRPr="00895E5D" w:rsidRDefault="003E3978" w:rsidP="00632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внесение изменений в сведения об имуществе.</w:t>
      </w:r>
    </w:p>
    <w:p w:rsidR="003E3978" w:rsidRPr="00895E5D" w:rsidRDefault="003E3978" w:rsidP="00632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lastRenderedPageBreak/>
        <w:t>10. Основаниями для исключения имущества из перечня являются:</w:t>
      </w:r>
    </w:p>
    <w:p w:rsidR="003E3978" w:rsidRPr="00895E5D" w:rsidRDefault="003E3978" w:rsidP="00632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прекращение права собственности муниципального образования на имущество;</w:t>
      </w:r>
    </w:p>
    <w:p w:rsidR="003E3978" w:rsidRPr="00895E5D" w:rsidRDefault="003E3978" w:rsidP="00632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утрата арендатором в течение срока действия договора аренды статуса субъекта малого и среднего предпринимательства;</w:t>
      </w:r>
    </w:p>
    <w:p w:rsidR="003E3978" w:rsidRPr="00895E5D" w:rsidRDefault="003E3978" w:rsidP="00632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списание здания вследствие физического износа (ветхого), утраченного или разрушенного в результате стихийных бедствий, пожаров, дорожно-транспортных происшествий, в связи со строительством, расширением, реконструкцией, техническим перевооружением организаций, цехов или других объектов, непригодности имущества к дальнейшему использованию;</w:t>
      </w:r>
    </w:p>
    <w:p w:rsidR="003E3978" w:rsidRPr="00895E5D" w:rsidRDefault="003E3978" w:rsidP="00632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возникновение необходимости размещения органов муниципальных учреждений, подведомственных им организаций;</w:t>
      </w:r>
    </w:p>
    <w:p w:rsidR="00FB0B3C" w:rsidRPr="00895E5D" w:rsidRDefault="00FB0B3C" w:rsidP="00632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- принятие нормативного правового акта, устанавливающего иной порядок распоряжения имуществом.</w:t>
      </w:r>
    </w:p>
    <w:p w:rsidR="00FB0B3C" w:rsidRPr="00895E5D" w:rsidRDefault="00FB0B3C" w:rsidP="00632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B3C" w:rsidRPr="00895E5D" w:rsidRDefault="00FB0B3C" w:rsidP="00FB0B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 xml:space="preserve"> </w:t>
      </w:r>
      <w:r w:rsidRPr="00895E5D">
        <w:rPr>
          <w:rFonts w:ascii="Times New Roman" w:hAnsi="Times New Roman"/>
          <w:b/>
          <w:sz w:val="28"/>
          <w:szCs w:val="28"/>
        </w:rPr>
        <w:t>Опубликование перечня</w:t>
      </w:r>
    </w:p>
    <w:p w:rsidR="00FB0B3C" w:rsidRPr="00895E5D" w:rsidRDefault="00FB0B3C" w:rsidP="00FB0B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0B3C" w:rsidRDefault="00FB0B3C" w:rsidP="00FB0B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95E5D">
        <w:rPr>
          <w:rFonts w:ascii="Times New Roman" w:hAnsi="Times New Roman"/>
          <w:sz w:val="28"/>
          <w:szCs w:val="28"/>
        </w:rPr>
        <w:t>11. Перечень и вносимые в него изменения подлежат обязательному опубликованию и размещению на официальном сайте муниципа</w:t>
      </w:r>
      <w:r>
        <w:rPr>
          <w:rFonts w:ascii="Arial" w:hAnsi="Arial" w:cs="Arial"/>
          <w:sz w:val="24"/>
          <w:szCs w:val="28"/>
        </w:rPr>
        <w:t>льного образования в сети Интернет.</w:t>
      </w:r>
    </w:p>
    <w:p w:rsidR="00FB0B3C" w:rsidRDefault="00FB0B3C" w:rsidP="00FB0B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B0B3C" w:rsidRDefault="00FB0B3C" w:rsidP="00FB0B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D117F5" w:rsidRDefault="00D117F5" w:rsidP="00FB0B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E5D" w:rsidRDefault="00895E5D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117F5" w:rsidRPr="00895E5D" w:rsidRDefault="00721CE3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95E5D">
        <w:rPr>
          <w:rFonts w:ascii="Times New Roman" w:hAnsi="Times New Roman"/>
          <w:sz w:val="28"/>
          <w:szCs w:val="28"/>
        </w:rPr>
        <w:t>П</w:t>
      </w:r>
      <w:r w:rsidR="009670F4" w:rsidRPr="00895E5D">
        <w:rPr>
          <w:rFonts w:ascii="Times New Roman" w:hAnsi="Times New Roman"/>
          <w:sz w:val="28"/>
          <w:szCs w:val="28"/>
        </w:rPr>
        <w:t>риложение 2</w:t>
      </w:r>
    </w:p>
    <w:p w:rsidR="009670F4" w:rsidRPr="00895E5D" w:rsidRDefault="009670F4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670F4" w:rsidRPr="00895E5D" w:rsidRDefault="009670F4" w:rsidP="009670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670F4" w:rsidRPr="00895E5D" w:rsidRDefault="009670F4" w:rsidP="009670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5E5D">
        <w:rPr>
          <w:rFonts w:ascii="Times New Roman" w:hAnsi="Times New Roman"/>
          <w:sz w:val="28"/>
          <w:szCs w:val="28"/>
        </w:rPr>
        <w:t xml:space="preserve">Перечень муниципального имущества муниципального образования </w:t>
      </w:r>
      <w:r w:rsidR="00721CE3" w:rsidRPr="00895E5D">
        <w:rPr>
          <w:rFonts w:ascii="Times New Roman" w:hAnsi="Times New Roman"/>
          <w:sz w:val="28"/>
          <w:szCs w:val="28"/>
        </w:rPr>
        <w:t xml:space="preserve">Богдановский </w:t>
      </w:r>
      <w:r w:rsidRPr="00895E5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</w:t>
      </w:r>
    </w:p>
    <w:p w:rsidR="009670F4" w:rsidRPr="00895E5D" w:rsidRDefault="009670F4" w:rsidP="009670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70F4" w:rsidRPr="00895E5D" w:rsidRDefault="009670F4" w:rsidP="009670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350"/>
        <w:gridCol w:w="2536"/>
        <w:gridCol w:w="2107"/>
        <w:gridCol w:w="1983"/>
      </w:tblGrid>
      <w:tr w:rsidR="009670F4" w:rsidRPr="00895E5D" w:rsidTr="009670F4">
        <w:tc>
          <w:tcPr>
            <w:tcW w:w="543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5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0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5D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552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5D">
              <w:rPr>
                <w:rFonts w:ascii="Times New Roman" w:hAnsi="Times New Roman"/>
                <w:sz w:val="28"/>
                <w:szCs w:val="28"/>
              </w:rPr>
              <w:t xml:space="preserve">Местонахождение имущества </w:t>
            </w:r>
          </w:p>
        </w:tc>
        <w:tc>
          <w:tcPr>
            <w:tcW w:w="2164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5D">
              <w:rPr>
                <w:rFonts w:ascii="Times New Roman" w:hAnsi="Times New Roman"/>
                <w:sz w:val="28"/>
                <w:szCs w:val="28"/>
              </w:rPr>
              <w:t>Арендуемая площадь</w:t>
            </w:r>
          </w:p>
        </w:tc>
        <w:tc>
          <w:tcPr>
            <w:tcW w:w="1912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5D">
              <w:rPr>
                <w:rFonts w:ascii="Times New Roman" w:hAnsi="Times New Roman"/>
                <w:sz w:val="28"/>
                <w:szCs w:val="28"/>
              </w:rPr>
              <w:t>Цель использования имущества</w:t>
            </w:r>
          </w:p>
        </w:tc>
      </w:tr>
      <w:tr w:rsidR="009670F4" w:rsidRPr="00895E5D" w:rsidTr="009670F4">
        <w:tc>
          <w:tcPr>
            <w:tcW w:w="543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0F4" w:rsidRPr="00895E5D" w:rsidTr="009670F4">
        <w:tc>
          <w:tcPr>
            <w:tcW w:w="543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0F4" w:rsidRPr="00895E5D" w:rsidTr="009670F4">
        <w:tc>
          <w:tcPr>
            <w:tcW w:w="543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670F4" w:rsidRPr="00895E5D" w:rsidRDefault="009670F4" w:rsidP="00967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70F4" w:rsidRPr="00895E5D" w:rsidRDefault="009670F4" w:rsidP="009670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9670F4" w:rsidRPr="0089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C1"/>
    <w:rsid w:val="000A5154"/>
    <w:rsid w:val="003E3978"/>
    <w:rsid w:val="00597ECB"/>
    <w:rsid w:val="005E50F2"/>
    <w:rsid w:val="00632118"/>
    <w:rsid w:val="006A7A5F"/>
    <w:rsid w:val="00721CE3"/>
    <w:rsid w:val="00895E5D"/>
    <w:rsid w:val="00915014"/>
    <w:rsid w:val="009670F4"/>
    <w:rsid w:val="00A115C1"/>
    <w:rsid w:val="00AD691B"/>
    <w:rsid w:val="00D117F5"/>
    <w:rsid w:val="00D97244"/>
    <w:rsid w:val="00E15479"/>
    <w:rsid w:val="00E9562A"/>
    <w:rsid w:val="00F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ED7A-F733-4477-BDFB-C65EEE24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Богдановка</cp:lastModifiedBy>
  <cp:revision>6</cp:revision>
  <cp:lastPrinted>2017-05-23T04:04:00Z</cp:lastPrinted>
  <dcterms:created xsi:type="dcterms:W3CDTF">2017-06-05T10:34:00Z</dcterms:created>
  <dcterms:modified xsi:type="dcterms:W3CDTF">2018-02-16T07:41:00Z</dcterms:modified>
</cp:coreProperties>
</file>