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АДМИНИСТРАЦИЯ</w:t>
      </w:r>
    </w:p>
    <w:p w:rsidR="00FF537E" w:rsidRPr="00FF537E" w:rsidRDefault="00FF537E" w:rsidP="00FF53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МУНИЦИПАЛЬНОГО ОБРАЗОВАНИЯ</w:t>
      </w:r>
    </w:p>
    <w:p w:rsidR="00FF537E" w:rsidRPr="00FF537E" w:rsidRDefault="00FF537E" w:rsidP="00FF53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БОГДАНОВСКИЙ  СЕЛЬСОВЕТ</w:t>
      </w:r>
    </w:p>
    <w:p w:rsidR="00FF537E" w:rsidRPr="00FF537E" w:rsidRDefault="00FF537E" w:rsidP="00FF53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ТОЦКОГО РАЙОНА</w:t>
      </w:r>
    </w:p>
    <w:p w:rsidR="00FF537E" w:rsidRPr="00FF537E" w:rsidRDefault="00FF537E" w:rsidP="00FF53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ОРЕНБУРГСКОЙ ОБЛАСТИ</w:t>
      </w:r>
    </w:p>
    <w:p w:rsidR="00FF537E" w:rsidRPr="00FF537E" w:rsidRDefault="00FF537E" w:rsidP="00FF53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ПОСТАНОВЛЕНИЕ</w:t>
      </w:r>
    </w:p>
    <w:p w:rsidR="00FF537E" w:rsidRPr="00FF537E" w:rsidRDefault="00FF537E" w:rsidP="00FF53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28.04.2023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</w:t>
      </w:r>
      <w:r w:rsidRPr="00FF53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50-п</w:t>
      </w:r>
    </w:p>
    <w:p w:rsidR="00FF537E" w:rsidRPr="00FF537E" w:rsidRDefault="00FF537E" w:rsidP="00FF537E">
      <w:pPr>
        <w:tabs>
          <w:tab w:val="left" w:pos="756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Богдановка</w:t>
      </w:r>
    </w:p>
    <w:p w:rsidR="00FF537E" w:rsidRPr="00FF537E" w:rsidRDefault="00FF537E" w:rsidP="00FF53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FF537E" w:rsidRPr="00FF537E" w:rsidRDefault="00FF537E" w:rsidP="00FF53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FF537E" w:rsidRPr="00FF537E" w:rsidRDefault="00FF537E" w:rsidP="00FF53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</w:t>
      </w:r>
    </w:p>
    <w:p w:rsidR="00FF537E" w:rsidRPr="00FF537E" w:rsidRDefault="00FF537E" w:rsidP="00FF53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Протокола № 2 </w:t>
      </w:r>
      <w:proofErr w:type="spellStart"/>
      <w:proofErr w:type="gramStart"/>
      <w:r w:rsidRPr="00FF5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proofErr w:type="gramEnd"/>
      <w:r w:rsidRPr="00FF5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21.03.2023 г. заседания комиссии по цифровому развитию и использованию информационных технологий в Оренбургской области, Устава муниципального образования Богдановский сельсовет</w:t>
      </w:r>
    </w:p>
    <w:p w:rsidR="00FF537E" w:rsidRPr="00FF537E" w:rsidRDefault="00FF537E" w:rsidP="00FF53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  <w:r w:rsidRPr="00FF5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FF537E" w:rsidRDefault="00FF537E" w:rsidP="00FF537E">
      <w:p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Богдановский сельсовет от 18.03.2021 №27-п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F5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F5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537E" w:rsidRDefault="00FF537E" w:rsidP="00FF537E">
      <w:p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 после дня его опубликования.</w:t>
      </w:r>
    </w:p>
    <w:p w:rsidR="00FF537E" w:rsidRPr="00FF537E" w:rsidRDefault="00FF537E" w:rsidP="00FF537E">
      <w:p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F537E" w:rsidRPr="00FF537E" w:rsidRDefault="00FF537E" w:rsidP="00FF537E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 муниципального образования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proofErr w:type="spellStart"/>
      <w:r w:rsidRPr="00FF5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Р.Ф.Петров</w:t>
      </w:r>
      <w:proofErr w:type="spellEnd"/>
    </w:p>
    <w:p w:rsidR="00FF537E" w:rsidRPr="00FF537E" w:rsidRDefault="00FF537E" w:rsidP="00FF537E">
      <w:pPr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Default="00FF537E" w:rsidP="00FF537E">
      <w:pPr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-15" w:firstLine="19"/>
        <w:jc w:val="right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Приложение № 1 </w:t>
      </w:r>
    </w:p>
    <w:p w:rsidR="00FF537E" w:rsidRPr="00FF537E" w:rsidRDefault="00FF537E" w:rsidP="00FF537E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-15" w:firstLine="19"/>
        <w:jc w:val="right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bookmarkStart w:id="0" w:name="_GoBack"/>
      <w:bookmarkEnd w:id="0"/>
      <w:r w:rsidRPr="00FF5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постановлению администрации                                                                                                            муниципального образования</w:t>
      </w:r>
    </w:p>
    <w:p w:rsidR="00FF537E" w:rsidRPr="00FF537E" w:rsidRDefault="00FF537E" w:rsidP="00FF537E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-15" w:firstLine="19"/>
        <w:jc w:val="right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FF5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Богдановский сельсовет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537E"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  <w:t xml:space="preserve">                   </w:t>
      </w:r>
      <w:r w:rsidRPr="00FF537E"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  <w:t xml:space="preserve">  </w:t>
      </w:r>
      <w:r w:rsidRPr="00FF537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от 28.04.2023 № 50-п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Типовой административный регламент предоставления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муниципальное образование Богдановский сельсовет Тоцкого района Оренбургской области (далее – орган местного самоуправления), осуществляемых по запросу физического или юридического лица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tabs>
          <w:tab w:val="left" w:pos="567"/>
        </w:tabs>
        <w:autoSpaceDN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FF537E" w:rsidRPr="00FF537E" w:rsidRDefault="00FF537E" w:rsidP="00FF537E">
      <w:pPr>
        <w:tabs>
          <w:tab w:val="left" w:pos="567"/>
        </w:tabs>
        <w:autoSpaceDN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Муниципальная услуга носит заявительный порядок обращения.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Муниципальная услуга предоставляется органом местного самоуправления муниципальным образованием Богдановский сельсовет Тоцкого района Оренбургской области.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структурным подразделением по предоставлению муниципальной услуги является муниципальное образование Богдановский сельсовет Тоцкого района Оренбургской области.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МФЦ)___________________________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(выбрать нужный вариант)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9. Результатом предоставления муниципальной услуги является: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Реквизиты результата предоставления муниципальной услуги.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 (при наличии) ____________________________________.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(указать информационную систему)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Срок предоставления муниципальной услуги не может превышать 67 рабочих дней рабочих дней со дня регистрации заявления и документов, необходимых для предоставления муниципальной услуги.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муниципальным образованием Богдановский сельсовет Тоцкого района Оренбургской области (указывается наименование органа местного самоуправления муниципального образования Оренбургской области, предоставляющего муниципальную услугу) и многофункциональным центром предоставления муниципальных услуг).</w:t>
      </w:r>
      <w:proofErr w:type="gramEnd"/>
    </w:p>
    <w:p w:rsidR="00FF537E" w:rsidRPr="00FF537E" w:rsidRDefault="00FF537E" w:rsidP="00FF5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зоны, не более чем на десять процентов.</w:t>
      </w:r>
    </w:p>
    <w:p w:rsidR="00FF537E" w:rsidRPr="00FF537E" w:rsidRDefault="00FF537E" w:rsidP="00FF537E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Приостановление срока предоставления муниципальной услуги не предусмотрено.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Предоставление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FF537E" w:rsidRPr="00FF537E" w:rsidRDefault="00FF537E" w:rsidP="00FF537E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Перечень нормативных правовых актов, регулирующих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https://pristancionselsovet.ru/ в сети «Интернет», а также на Портале.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Для получения муниципальной услуги заявитель (представитель заявителя) должен самостоятельно предоставить:</w:t>
      </w:r>
    </w:p>
    <w:p w:rsidR="00FF537E" w:rsidRPr="00FF537E" w:rsidRDefault="00FF537E" w:rsidP="00FF5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 согласно приложению, к Административному регламенту;</w:t>
      </w:r>
    </w:p>
    <w:p w:rsidR="00FF537E" w:rsidRPr="00FF537E" w:rsidRDefault="00FF537E" w:rsidP="00FF537E">
      <w:pPr>
        <w:autoSpaceDN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К заявлению прилагаются:</w:t>
      </w:r>
    </w:p>
    <w:p w:rsidR="00FF537E" w:rsidRPr="00FF537E" w:rsidRDefault="00FF537E" w:rsidP="00FF53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документов, удостоверяющих личность гражданина Российской Федерации;</w:t>
      </w:r>
    </w:p>
    <w:p w:rsidR="00FF537E" w:rsidRPr="00FF537E" w:rsidRDefault="00FF537E" w:rsidP="00FF53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копия документа, подтверждающего полномочия на осуществление действий от имени заявителя (для представителя заявителя);</w:t>
      </w:r>
    </w:p>
    <w:p w:rsidR="00FF537E" w:rsidRPr="00FF537E" w:rsidRDefault="00FF537E" w:rsidP="00FF53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15.2. 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FF537E" w:rsidRPr="00FF537E" w:rsidRDefault="00FF537E" w:rsidP="00FF537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537E">
        <w:rPr>
          <w:rFonts w:ascii="Times New Roman" w:eastAsia="Calibri" w:hAnsi="Times New Roman" w:cs="Times New Roman"/>
          <w:bCs/>
          <w:sz w:val="28"/>
          <w:szCs w:val="28"/>
        </w:rPr>
        <w:t xml:space="preserve">1) выписка из ЕГРН на земельный участок; </w:t>
      </w:r>
    </w:p>
    <w:p w:rsidR="00FF537E" w:rsidRPr="00FF537E" w:rsidRDefault="00FF537E" w:rsidP="00FF537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537E">
        <w:rPr>
          <w:rFonts w:ascii="Times New Roman" w:eastAsia="Calibri" w:hAnsi="Times New Roman" w:cs="Times New Roman"/>
          <w:bCs/>
          <w:sz w:val="28"/>
          <w:szCs w:val="28"/>
        </w:rPr>
        <w:t xml:space="preserve">2) выписка из ЕГРН на объект капитального строительства. 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15.3. Заявление и прилагаемые документы могут быть представлены (направлены) заявителем одним из следующих способов: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FF537E" w:rsidRPr="00FF537E" w:rsidRDefault="00FF537E" w:rsidP="00FF537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МФЦ;</w:t>
      </w:r>
    </w:p>
    <w:p w:rsidR="00FF537E" w:rsidRPr="00FF537E" w:rsidRDefault="00FF537E" w:rsidP="00FF537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Региональный портал или Единый портал.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Запрещается требовать от заявителя: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приёме документов,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26"/>
      <w:bookmarkEnd w:id="1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Основаниями для отказа в приеме документов, необходимых для предоставления муниципальной услуги, являются: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2) электронные документы представлены в форматах, не предусмотренных Административным регламентом;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нарушены требования к сканированию представляемых документов, предусмотренные Административным регламентом;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вопрос, указанный в заявлении, не относится к порядку предоставления муниципальной услуги.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в приеме документов.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16.3.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FF537E" w:rsidRPr="00FF537E" w:rsidRDefault="00FF537E" w:rsidP="00FF537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FF537E" w:rsidRPr="00FF537E" w:rsidRDefault="00FF537E" w:rsidP="00FF537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Основания для приостановления предоставления муниципальной услуги отсутствуют.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заявитель не является правообладателем земельного участка;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FF537E">
        <w:rPr>
          <w:rFonts w:ascii="Times New Roman" w:eastAsia="Calibri" w:hAnsi="Times New Roman" w:cs="Times New Roman"/>
          <w:bCs/>
          <w:sz w:val="28"/>
          <w:szCs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Calibri" w:hAnsi="Times New Roman" w:cs="Times New Roman"/>
          <w:bCs/>
          <w:sz w:val="28"/>
          <w:szCs w:val="28"/>
        </w:rPr>
        <w:t>4) 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537E">
        <w:rPr>
          <w:rFonts w:ascii="Times New Roman" w:eastAsia="Calibri" w:hAnsi="Times New Roman" w:cs="Times New Roman"/>
          <w:bCs/>
          <w:sz w:val="28"/>
          <w:szCs w:val="28"/>
        </w:rPr>
        <w:t xml:space="preserve">5) отсутствие оснований, определенных </w:t>
      </w:r>
      <w:hyperlink r:id="rId6" w:history="1">
        <w:r w:rsidRPr="00FF537E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частью 1 статьи 40</w:t>
        </w:r>
      </w:hyperlink>
      <w:r w:rsidRPr="00FF537E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Градостроительного кодекса Российской Федерации;</w:t>
      </w:r>
    </w:p>
    <w:p w:rsidR="00FF537E" w:rsidRPr="00FF537E" w:rsidRDefault="00FF537E" w:rsidP="00FF537E">
      <w:pPr>
        <w:shd w:val="clear" w:color="auto" w:fill="FDFDFC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 соответствии с частью 8 статьи 40 </w:t>
      </w:r>
      <w:hyperlink r:id="rId7" w:tgtFrame="_blank" w:history="1">
        <w:r w:rsidRPr="00FF53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37E" w:rsidRPr="00FF537E" w:rsidRDefault="00FF537E" w:rsidP="00FF537E">
      <w:pPr>
        <w:shd w:val="clear" w:color="auto" w:fill="FDFDFC"/>
        <w:autoSpaceDN w:val="0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 зонах охраны объектов культурного наследия (памятников истории и культуры) народов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 признании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положений нормативных правовых актов Правительства Российской Федерации;</w:t>
      </w:r>
    </w:p>
    <w:p w:rsidR="00FF537E" w:rsidRPr="00FF537E" w:rsidRDefault="00FF537E" w:rsidP="00FF537E">
      <w:pPr>
        <w:shd w:val="clear" w:color="auto" w:fill="FDFDFC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 случае, предусмотренном частью 6.1 статьи 40 </w:t>
      </w:r>
      <w:hyperlink r:id="rId8" w:tgtFrame="_blank" w:history="1">
        <w:r w:rsidRPr="00FF53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способы ее взимания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Муниципальная услуга предоставляется без взимания платы.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20.1 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заявителем запроса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муниципальной услуги и при получении результата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21.1. 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длительности временного интервала, который необходимо забронировать для приема.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запроса заявителя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муниципальной услуги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22.1. Орган местного самоуправления 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муниципальная услуга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Прием заявителей должен осуществляться в специально выделенном для этих целей помещении.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 Места предоставления муниципальной услуги должны быть: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системами кондиционирования (охлаждения и нагревания) воздуха, средствами пожаротушения и оповещения о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возникновении чрезвычайной ситуации;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28.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Показателями доступности предоставления муниципальной услуги являются: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соблюдение стандарта предоставления муниципальной услуги;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возможность получения муниципальной услуги в многофункциональном центре предоставления муниципальных услуг;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Показателями качества предоставления муниципальной услуги являются: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отсутствие очередей при приеме (предоставлении) документов;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отсутствие нарушений сроков предоставления муниципальной услуги;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личном получении заявителем результата предоставления муниципальной услуги.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32. 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взаимодействии.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34. 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предоставлении ключа простой электронной подписи личность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35.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заявителя в электронной форме заявителю обеспечиваются: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Портале к ранее поданным им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запросам в течение не менее одного года, а также частично сформированных запросов - в течение не менее 3 месяцев;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электронным документам, представляемым заявителем для получения услуги: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черно-белом режиме при отсутствии в документе графических изображений;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"оттенки серого" при наличии в документе изображений, отличных от цветного изображения;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документы в электронном виде могут быть подписаны квалифицированной ЭП.</w:t>
      </w:r>
      <w:proofErr w:type="gramEnd"/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ЭП).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вариантов предоставления муниципальной услуги, включающий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</w:t>
      </w: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документах и созданных реестровых записях, для выдачи дубликата документа, выданного по результатам предоставления муниципальной услуги, 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  <w:proofErr w:type="gramEnd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 необходимости)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Варианты предоставления муниципальной услуги: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дубликата документа.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административной процедуры профилирования заявителя.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признаков заявителя, представителя заявителя приведен в приложении № 5 к Административному регламенту.</w:t>
      </w:r>
    </w:p>
    <w:p w:rsidR="00FF537E" w:rsidRPr="00FF537E" w:rsidRDefault="00FF537E" w:rsidP="00FF537E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Подразделы, содержащие описание вариантов предоставления муниципальной услуги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Вариант 1.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38.1. Результатом предоставления муниципальной услуги является Предоставление разрешения на отклонение от предельных параметров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разрешенного строительства, реконструкции объектов капитального строительства заявителю.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38.2.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38.3.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38.4. Предоставление муниципальной услуги включает в себя выполнение следующих административных процедур: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результата муниципальной услуги.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FF537E" w:rsidRPr="00FF537E" w:rsidRDefault="00FF537E" w:rsidP="00FF5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№ 1, № 2 к Административному регламенту;</w:t>
      </w:r>
    </w:p>
    <w:p w:rsidR="00FF537E" w:rsidRPr="00FF537E" w:rsidRDefault="00FF537E" w:rsidP="00FF5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выполнения административной процедуры в органе муниципальной власти, МФЦ указаны в подразделе 13, 13.1, 13.2 раздела II Административного регламента. 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38.5. Порядок приема документов в МФЦ: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работник МФЦ: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представленного заявления установленным требованиям, удостоверяясь, что: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истек;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объеме.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38.6.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FF537E" w:rsidRPr="00FF537E" w:rsidRDefault="00FF537E" w:rsidP="00FF537E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подписании документов усиленной квалифицированной ЭП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подлинности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38.7. Муниципальная услуга </w:t>
      </w:r>
      <w:r w:rsidRPr="00FF53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предоставляется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экстерриториальному принципу.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 вариант предоставляется/не предоставляется)        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FF537E" w:rsidRPr="00FF537E" w:rsidRDefault="00FF537E" w:rsidP="00FF537E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 2.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39.1.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39.2.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39.3.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39.4. Предоставление муниципальной услуги включает в себя выполнение следующих административных процедур: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результата муниципальной услуги.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FF537E" w:rsidRPr="00FF537E" w:rsidRDefault="00FF537E" w:rsidP="00FF5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№ 3 к Административному регламенту;</w:t>
      </w:r>
    </w:p>
    <w:p w:rsidR="00FF537E" w:rsidRPr="00FF537E" w:rsidRDefault="00FF537E" w:rsidP="00FF5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39.6.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39.7. Порядок приема документов в МФЦ: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работник МФЦ: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представленного заявления установленным требованиям, удостоверяясь, что: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тексты документов написаны разборчиво;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истек;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объеме.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39.8.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указанных в пункте 16 раздела II Административного регламента оснований для отказа в предоставлении муниципальной услуги. </w:t>
      </w:r>
    </w:p>
    <w:p w:rsidR="00FF537E" w:rsidRPr="00FF537E" w:rsidRDefault="00FF537E" w:rsidP="00FF537E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местной администрации. Глава местной администрации в течение семи дней со дня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поступления указанных рекомендаций принимает решение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об отказе в предоставлении разрешения на отклонение от предельных параметров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строительства, реконструкции объектов капитального строительства.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подписании документов усиленной квалифицированной ЭП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подлинности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39.9. Муниципальная услуга </w:t>
      </w:r>
      <w:r w:rsidRPr="00FF53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предоставляется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экстерриториальному принципу.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 вариант предоставляется/не предоставляется)        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40.1.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ошибок, и необходимых документов. 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40.2.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40.3.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опечаток и ошибок и содержащих правильные данные.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40.4.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 </w:t>
      </w:r>
      <w:proofErr w:type="gramEnd"/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Федерации;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орган муниципальной власти, МФЦ – документ, удостоверяющий личность;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40.5.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40.6. Основания для приостановления предоставления муниципальной услуги отсутствуют.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40.7.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Исправленный документ оформляется в соответствии с реквизитами ранее выданного органом муниципальной власти по результатам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документа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более 5 рабочих дней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40.8. Предоставление заявителю (представителю заявителя) документа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40.9. Муниципальная услуга </w:t>
      </w:r>
      <w:r w:rsidRPr="00FF53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предоставляется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экстерриториальному принципу.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 вариант предоставляется/не предоставляется)        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FF537E" w:rsidRPr="00FF537E" w:rsidRDefault="00FF537E" w:rsidP="00FF537E">
      <w:pPr>
        <w:tabs>
          <w:tab w:val="left" w:pos="567"/>
          <w:tab w:val="left" w:pos="70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 4. Предоставление дубликата документа, выданного по результатам предоставления муниципальной услуги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41.1.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документа, выданного по результатам предоставления муниципальной услуги (далее – заявление о предоставлении дубликата документа). 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41.2. Результатом предоставления муниципальной услуги является Предоставление дубликата документа.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41.3. Заявителями являются физические или (и) юридические лица, обратившиеся за предоставлением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FF537E" w:rsidRPr="00FF537E" w:rsidRDefault="00FF537E" w:rsidP="00FF537E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41.4. Основанием для отказа в предоставлении муниципальной услуги будет являться обращение с заявлением о предоставлении дубликата документа лица, не являющегося заявителем (представителем заявителя) в соответствии с пунктом 41.3. настоящего раздела.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41.5.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дубликата документа в произвольной форме;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Федерации;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(идентификации) заявителя, (представителя заявителя) при подаче заявления о предоставлении дубликата документа являются: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орган муниципальной власти, МФЦ – документ, удостоверяющий личность;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приеме заявления о предоставлении дубликата решения на отклонение от предельных параметров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FF537E" w:rsidRPr="00FF537E" w:rsidRDefault="00FF537E" w:rsidP="00FF537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заявления не поддается прочтению;</w:t>
      </w:r>
    </w:p>
    <w:p w:rsidR="00FF537E" w:rsidRPr="00FF537E" w:rsidRDefault="00FF537E" w:rsidP="00FF537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FF537E" w:rsidRPr="00FF537E" w:rsidRDefault="00FF537E" w:rsidP="00FF537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FF537E" w:rsidRPr="00FF537E" w:rsidRDefault="00FF537E" w:rsidP="00FF537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вопрос, указанный в заявлении, не относится к порядку предоставления муниципальной услуги.</w:t>
      </w:r>
    </w:p>
    <w:p w:rsidR="00FF537E" w:rsidRPr="00FF537E" w:rsidRDefault="00FF537E" w:rsidP="00FF537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FF537E" w:rsidRPr="00FF537E" w:rsidRDefault="00FF537E" w:rsidP="00FF537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41.6. Межведомственное информационное взаимодействие в рамках варианта предоставления муниципальной услуги не предусмотрено.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41.7. Основания для приостановления предоставления муниципальной услуги отсутствуют.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41.8.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предоставлении дубликата документа от лица, являющегося (не являющегося) заявителем (представителем заявителя) в соответствии с пунктом 41.4. настоящего раздела.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более 5 рабочих дней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FF537E" w:rsidRPr="00FF537E" w:rsidRDefault="00FF537E" w:rsidP="00FF537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41.9. Предоставление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41.10. Муниципальная услуга </w:t>
      </w:r>
      <w:r w:rsidRPr="00FF53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предоставляется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экстерриториальному принципу.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(указать вариант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предоставляется)        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FF537E" w:rsidRPr="00FF537E" w:rsidRDefault="00FF537E" w:rsidP="00FF53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FF537E" w:rsidRPr="00FF537E" w:rsidRDefault="00FF537E" w:rsidP="00FF537E">
      <w:pPr>
        <w:widowControl w:val="0"/>
        <w:autoSpaceDE w:val="0"/>
        <w:autoSpaceDN w:val="0"/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42.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43. Запрещается требовать от заявителя: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 № 210-ФЗ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заявления и документов, их регистрация</w:t>
      </w:r>
    </w:p>
    <w:p w:rsidR="00FF537E" w:rsidRPr="00FF537E" w:rsidRDefault="00FF537E" w:rsidP="00FF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44.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45.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46.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47.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37E">
        <w:rPr>
          <w:rFonts w:ascii="Times New Roman" w:eastAsia="Calibri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FF537E" w:rsidRPr="00FF537E" w:rsidRDefault="00FF537E" w:rsidP="00FF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48.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</w:t>
      </w:r>
      <w:r w:rsidRPr="00FF53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регламента.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должностными лицами направляются </w:t>
      </w:r>
      <w:r w:rsidRPr="00FF537E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49.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документов, представленных заявителем,</w:t>
      </w:r>
    </w:p>
    <w:p w:rsidR="00FF537E" w:rsidRPr="00FF537E" w:rsidRDefault="00FF537E" w:rsidP="00FF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FF537E" w:rsidRPr="00FF537E" w:rsidRDefault="00FF537E" w:rsidP="00FF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ответа</w:t>
      </w:r>
    </w:p>
    <w:p w:rsidR="00FF537E" w:rsidRPr="00FF537E" w:rsidRDefault="00FF537E" w:rsidP="00FF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51.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 Время выполнения административной процедуры </w:t>
      </w:r>
      <w:r w:rsidRPr="00FF537E">
        <w:rPr>
          <w:rFonts w:ascii="Times New Roman" w:eastAsia="Calibri" w:hAnsi="Times New Roman" w:cs="Times New Roman"/>
          <w:sz w:val="28"/>
          <w:szCs w:val="28"/>
        </w:rPr>
        <w:t xml:space="preserve">до 5 дней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 или получения ответов на межведомственные запросы в случае их направления.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53.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37E">
        <w:rPr>
          <w:rFonts w:ascii="Times New Roman" w:eastAsia="Calibri" w:hAnsi="Times New Roman" w:cs="Times New Roman"/>
          <w:b/>
          <w:sz w:val="28"/>
          <w:szCs w:val="28"/>
        </w:rPr>
        <w:t>Предоставление заявителю результата предоставления</w:t>
      </w:r>
    </w:p>
    <w:p w:rsidR="00FF537E" w:rsidRPr="00FF537E" w:rsidRDefault="00FF537E" w:rsidP="00FF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3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FF537E" w:rsidRPr="00FF537E" w:rsidRDefault="00FF537E" w:rsidP="00FF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строительства. 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55. </w:t>
      </w:r>
      <w:r w:rsidRPr="00FF537E">
        <w:rPr>
          <w:rFonts w:ascii="Times New Roman" w:eastAsia="Calibri" w:hAnsi="Times New Roman" w:cs="Times New Roman"/>
          <w:sz w:val="28"/>
          <w:szCs w:val="28"/>
        </w:rPr>
        <w:t>Уведомление заявителя о принятом решении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37E">
        <w:rPr>
          <w:rFonts w:ascii="Times New Roman" w:eastAsia="Calibri" w:hAnsi="Times New Roman" w:cs="Times New Roman"/>
          <w:sz w:val="28"/>
          <w:szCs w:val="28"/>
        </w:rPr>
        <w:t>осуществляется у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56. Время выполнения административной процедуры: осуществляется в течение 3-х дней.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57. Результатом выполнения административной процедуры является Предоставление заявителю: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Предоставление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Указанные документы в формате электронного архива </w:t>
      </w:r>
      <w:proofErr w:type="spell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подлинности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 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 Текущий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59. 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порядок и формы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ее предоставления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60.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61.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62.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органа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63.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порядку и формам </w:t>
      </w:r>
      <w:proofErr w:type="gramStart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64.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F537E" w:rsidRPr="00FF537E" w:rsidRDefault="00FF537E" w:rsidP="00FF5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65. Информация, указанная в данном разделе, подлежит обязательному размещению на Портале.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заинтересованных лиц об их праве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предоставления муниципальной услуги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66.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муниципальной власти, организации и уполномоченные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направлена</w:t>
      </w:r>
      <w:proofErr w:type="gramEnd"/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67. 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68.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актов, регулирующих порядок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 Федеральный </w:t>
      </w:r>
      <w:hyperlink r:id="rId9" w:history="1">
        <w:r w:rsidRPr="00FF53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10" w:anchor="/document/27537955/entry/0" w:history="1">
        <w:proofErr w:type="gramStart"/>
        <w:r w:rsidRPr="00FF537E">
          <w:rPr>
            <w:rFonts w:ascii="Times New Roman" w:eastAsia="Times New Roman" w:hAnsi="Times New Roman" w:cs="Times New Roman"/>
            <w:color w:val="22272F"/>
            <w:sz w:val="28"/>
            <w:szCs w:val="28"/>
            <w:u w:val="single"/>
            <w:lang w:eastAsia="ru-RU"/>
          </w:rPr>
          <w:t>постановление</w:t>
        </w:r>
      </w:hyperlink>
      <w:r w:rsidRPr="00FF53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Правительства РФ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августа 2012 № 840 </w:t>
      </w:r>
      <w:r w:rsidRPr="00FF53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«О порядке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FF53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</w:t>
        </w:r>
      </w:hyperlink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FF53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».</w:t>
      </w: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pageBreakBefore/>
        <w:autoSpaceDN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FF537E" w:rsidRPr="00FF537E" w:rsidRDefault="00FF537E" w:rsidP="00FF537E">
      <w:pPr>
        <w:autoSpaceDN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F537E" w:rsidRPr="00FF537E" w:rsidRDefault="00FF537E" w:rsidP="00FF537E">
      <w:pPr>
        <w:autoSpaceDN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(правообладатель земельного участка: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физического лица либо Ф.И.О. руководителя и наименование юридического лица,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форма)</w:t>
      </w:r>
      <w:proofErr w:type="gramEnd"/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 физического лица: серия, номер, кем и когда выдан</w:t>
      </w:r>
      <w:proofErr w:type="gramEnd"/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ИНН юридического лица) _____________________________________________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адрес)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представителя правообладателя</w:t>
      </w:r>
      <w:proofErr w:type="gramEnd"/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даты, номера и иных реквизитов документа,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 полномочия лица на осуществление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от имени правообладателя)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 представителя: серия, номер, кем и когда выдан)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адрес представителя)</w:t>
      </w:r>
    </w:p>
    <w:p w:rsidR="00FF537E" w:rsidRPr="00FF537E" w:rsidRDefault="00FF537E" w:rsidP="00FF537E">
      <w:pPr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left="4253" w:right="-2" w:firstLine="19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(контактный телефон)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строительства, реконструкции объекта капитального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FF537E" w:rsidRPr="00FF537E" w:rsidRDefault="00FF537E" w:rsidP="00FF537E">
      <w:pPr>
        <w:widowControl w:val="0"/>
        <w:tabs>
          <w:tab w:val="left" w:pos="0"/>
        </w:tabs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FF537E" w:rsidRPr="00FF537E" w:rsidRDefault="00FF537E" w:rsidP="00FF537E">
      <w:pPr>
        <w:widowControl w:val="0"/>
        <w:tabs>
          <w:tab w:val="left" w:pos="0"/>
        </w:tabs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строительством______________________________________________________</w:t>
      </w:r>
    </w:p>
    <w:p w:rsidR="00FF537E" w:rsidRPr="00FF537E" w:rsidRDefault="00FF537E" w:rsidP="00FF537E">
      <w:pPr>
        <w:widowControl w:val="0"/>
        <w:tabs>
          <w:tab w:val="left" w:pos="0"/>
        </w:tabs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(указывается наименование объекта капитального строительства)</w:t>
      </w:r>
    </w:p>
    <w:p w:rsidR="00FF537E" w:rsidRPr="00FF537E" w:rsidRDefault="00FF537E" w:rsidP="00FF537E">
      <w:pPr>
        <w:widowControl w:val="0"/>
        <w:autoSpaceDN w:val="0"/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реконструкцией__________________________________________________________  </w:t>
      </w: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(указывается наименование объекта капитального строительства)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планируемых к размещению объектов капитального строительства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запрашиваемого отклонения от предельных параметров разрешенного строительства, реконструкции объекта капитального строительства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   (</w:t>
      </w: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перечень прилагаемых документов)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прошу предоставить: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способ получения результата предоставления муниципальной услуги)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   _______________     _______________________________________</w:t>
      </w:r>
    </w:p>
    <w:p w:rsidR="00FF537E" w:rsidRPr="00FF537E" w:rsidRDefault="00FF537E" w:rsidP="00FF537E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   (дата)                           (подпись)                                                                (ФИО)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</w:p>
    <w:p w:rsidR="00FF537E" w:rsidRPr="00FF537E" w:rsidRDefault="00FF537E" w:rsidP="00FF537E">
      <w:pPr>
        <w:autoSpaceDN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строительства, реконструкции объекта капитального строительства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 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 правил землепользования и застройки (протокол от ____________ г. № ___________).</w:t>
      </w:r>
      <w:proofErr w:type="gramEnd"/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 ______________________________________________________________________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адрес</w:t>
      </w:r>
      <w:proofErr w:type="gramStart"/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наименование предельного параметра и показатель предоставляемого отклонения)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«_________________________».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(постановление/распоряжение) вступает в силу после его официального опубликования.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______________________________________________________________________.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    _______________________________________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 должностного лица органа,</w:t>
      </w:r>
      <w:proofErr w:type="gramEnd"/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осуществляющего</w:t>
      </w:r>
      <w:proofErr w:type="gramEnd"/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предоставление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услуги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Приложение № 3</w:t>
      </w:r>
    </w:p>
    <w:p w:rsidR="00FF537E" w:rsidRPr="00FF537E" w:rsidRDefault="00FF537E" w:rsidP="00FF537E">
      <w:pPr>
        <w:autoSpaceDN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br/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разрешения на отклонение от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разрешенного строительства, реконструкции 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 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физического лица, наименование юридического лица-заявителя,</w:t>
      </w:r>
      <w:proofErr w:type="gramEnd"/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направления заявления)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(указывается основание отказа в предоставлении разрешения)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                       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 должностного лица органа, осуществляющего предоставление муниципальной услуги)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4</w:t>
      </w:r>
    </w:p>
    <w:p w:rsidR="00FF537E" w:rsidRPr="00FF537E" w:rsidRDefault="00FF537E" w:rsidP="00FF537E">
      <w:pPr>
        <w:autoSpaceDN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(фамилия, имя, отчество, место жительства - для физических лиц; </w:t>
      </w: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полное наименование, место нахождения, ИНН - для юридических лиц)</w:t>
      </w:r>
      <w:proofErr w:type="gramEnd"/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приеме документов, необходимых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 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gramStart"/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физического лица, наименование юридического лица-заявителя,</w:t>
      </w:r>
      <w:proofErr w:type="gramEnd"/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направления заявления)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                                                 </w:t>
      </w:r>
      <w:proofErr w:type="gramStart"/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(указываются основания отказа в приеме документов, необходимых для</w:t>
      </w:r>
      <w:proofErr w:type="gramEnd"/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предоставления муниципальной услуги)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услуги после устранения указанных нарушений.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                   ______________________________________</w:t>
      </w:r>
    </w:p>
    <w:p w:rsidR="00FF537E" w:rsidRPr="00FF537E" w:rsidRDefault="00FF537E" w:rsidP="00FF537E">
      <w:pPr>
        <w:shd w:val="clear" w:color="auto" w:fill="FFFFFF"/>
        <w:suppressAutoHyphens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(подпись должностного лица органа, осуществляющего предоставление муниципальной услуги)</w:t>
      </w:r>
    </w:p>
    <w:p w:rsidR="00FF537E" w:rsidRPr="00FF537E" w:rsidRDefault="00FF537E" w:rsidP="00FF537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5</w:t>
      </w:r>
      <w:r w:rsidRPr="00FF5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 </w:t>
      </w:r>
      <w:r w:rsidRPr="00FF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Административному регламенту</w:t>
      </w:r>
      <w:r w:rsidRPr="00FF5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F537E" w:rsidRPr="00FF537E" w:rsidRDefault="00FF537E" w:rsidP="00FF53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7E" w:rsidRPr="00FF537E" w:rsidRDefault="00FF537E" w:rsidP="00FF53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F53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Перечень</w:t>
      </w:r>
      <w:r w:rsidRPr="00FF53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признаков заявителя, представителя заявителя</w:t>
      </w:r>
    </w:p>
    <w:p w:rsidR="00FF537E" w:rsidRPr="00FF537E" w:rsidRDefault="00FF537E" w:rsidP="00FF53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946"/>
        <w:gridCol w:w="7545"/>
      </w:tblGrid>
      <w:tr w:rsidR="00FF537E" w:rsidRPr="00FF537E" w:rsidTr="00FF537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37E" w:rsidRPr="00FF537E" w:rsidRDefault="00FF537E" w:rsidP="00FF537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5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7E" w:rsidRPr="00FF537E" w:rsidRDefault="00FF537E" w:rsidP="00FF537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5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Значения признака заявителя, представителя заявителя</w:t>
            </w:r>
          </w:p>
        </w:tc>
      </w:tr>
      <w:tr w:rsidR="00FF537E" w:rsidRPr="00FF537E" w:rsidTr="00FF537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37E" w:rsidRPr="00FF537E" w:rsidRDefault="00FF537E" w:rsidP="00FF537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5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7E" w:rsidRPr="00FF537E" w:rsidRDefault="00FF537E" w:rsidP="00FF537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5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FF537E" w:rsidRPr="00FF537E" w:rsidTr="00FF537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37E" w:rsidRPr="00FF537E" w:rsidRDefault="00FF537E" w:rsidP="00FF537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5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7E" w:rsidRPr="00FF537E" w:rsidRDefault="00FF537E" w:rsidP="00FF537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5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F537E" w:rsidRPr="00FF537E" w:rsidRDefault="00FF537E" w:rsidP="00FF537E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7E" w:rsidRPr="00FF537E" w:rsidRDefault="00FF537E" w:rsidP="00FF537E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11" w:rsidRDefault="00FF537E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CD"/>
    <w:rsid w:val="004E6E92"/>
    <w:rsid w:val="00991F1A"/>
    <w:rsid w:val="00F223CD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FC7BCF659B3634B2370AB3CD4FA85142E09AE6B5CDA928650F49C18780706BBD9F63D0F9092E3a0vAG" TargetMode="Externa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12146</Words>
  <Characters>69234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2023-05-05T10:47:00Z</cp:lastPrinted>
  <dcterms:created xsi:type="dcterms:W3CDTF">2023-05-05T10:45:00Z</dcterms:created>
  <dcterms:modified xsi:type="dcterms:W3CDTF">2023-05-05T10:47:00Z</dcterms:modified>
</cp:coreProperties>
</file>