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FEF1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АДМИНИСТРАЦИЯ</w:t>
      </w:r>
    </w:p>
    <w:p w14:paraId="05A62B09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МУНИЦИПАЛЬНОГО ОБРАЗОВАНИЯ</w:t>
      </w:r>
    </w:p>
    <w:p w14:paraId="52CDB6AF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БОГДАНОВСКИЙ  СЕЛЬСОВЕТ</w:t>
      </w:r>
    </w:p>
    <w:p w14:paraId="38E63D2E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ТОЦКОГО РАЙОНА</w:t>
      </w:r>
    </w:p>
    <w:p w14:paraId="73C5CCDF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ОРЕНБУРГСКОЙ ОБЛАСТИ</w:t>
      </w:r>
    </w:p>
    <w:p w14:paraId="06518BF0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</w:p>
    <w:p w14:paraId="017232A9" w14:textId="77777777" w:rsidR="0079235B" w:rsidRPr="0079235B" w:rsidRDefault="0079235B" w:rsidP="0079235B">
      <w:pPr>
        <w:jc w:val="center"/>
        <w:rPr>
          <w:b/>
          <w:sz w:val="32"/>
          <w:szCs w:val="28"/>
          <w:lang w:val="ru-RU" w:eastAsia="ru-RU"/>
        </w:rPr>
      </w:pPr>
      <w:r w:rsidRPr="0079235B">
        <w:rPr>
          <w:b/>
          <w:sz w:val="32"/>
          <w:szCs w:val="28"/>
          <w:lang w:val="ru-RU" w:eastAsia="ru-RU"/>
        </w:rPr>
        <w:t>ПОСТАНОВЛЕНИЕ</w:t>
      </w:r>
    </w:p>
    <w:p w14:paraId="150E20EA" w14:textId="14E0D42A" w:rsidR="0079235B" w:rsidRDefault="000D5CFC" w:rsidP="0079235B">
      <w:pPr>
        <w:tabs>
          <w:tab w:val="left" w:pos="7560"/>
        </w:tabs>
        <w:rPr>
          <w:b/>
          <w:color w:val="000000"/>
          <w:sz w:val="32"/>
          <w:szCs w:val="28"/>
          <w:lang w:val="ru-RU" w:eastAsia="ru-RU"/>
        </w:rPr>
      </w:pPr>
      <w:r>
        <w:rPr>
          <w:b/>
          <w:sz w:val="32"/>
          <w:szCs w:val="28"/>
          <w:lang w:val="ru-RU" w:eastAsia="ru-RU"/>
        </w:rPr>
        <w:t>22</w:t>
      </w:r>
      <w:r w:rsidR="0079235B">
        <w:rPr>
          <w:b/>
          <w:sz w:val="32"/>
          <w:szCs w:val="28"/>
          <w:lang w:val="ru-RU" w:eastAsia="ru-RU"/>
        </w:rPr>
        <w:t>.04</w:t>
      </w:r>
      <w:r w:rsidR="0079235B" w:rsidRPr="0079235B">
        <w:rPr>
          <w:b/>
          <w:sz w:val="32"/>
          <w:szCs w:val="28"/>
          <w:lang w:val="ru-RU" w:eastAsia="ru-RU"/>
        </w:rPr>
        <w:t>.2021</w:t>
      </w:r>
      <w:r w:rsidR="0079235B" w:rsidRPr="0079235B">
        <w:rPr>
          <w:b/>
          <w:sz w:val="32"/>
          <w:szCs w:val="28"/>
          <w:lang w:val="ru-RU" w:eastAsia="ru-RU"/>
        </w:rPr>
        <w:tab/>
        <w:t xml:space="preserve">         №</w:t>
      </w:r>
      <w:r>
        <w:rPr>
          <w:b/>
          <w:color w:val="000000"/>
          <w:sz w:val="32"/>
          <w:szCs w:val="28"/>
          <w:lang w:val="ru-RU" w:eastAsia="ru-RU"/>
        </w:rPr>
        <w:t>50</w:t>
      </w:r>
      <w:r w:rsidR="0079235B" w:rsidRPr="0079235B">
        <w:rPr>
          <w:b/>
          <w:color w:val="000000"/>
          <w:sz w:val="32"/>
          <w:szCs w:val="28"/>
          <w:lang w:val="ru-RU" w:eastAsia="ru-RU"/>
        </w:rPr>
        <w:t>-п</w:t>
      </w:r>
    </w:p>
    <w:p w14:paraId="0F00E91E" w14:textId="77777777" w:rsidR="0079235B" w:rsidRDefault="0079235B" w:rsidP="0079235B">
      <w:pPr>
        <w:tabs>
          <w:tab w:val="left" w:pos="7560"/>
        </w:tabs>
        <w:rPr>
          <w:b/>
          <w:color w:val="000000"/>
          <w:sz w:val="32"/>
          <w:szCs w:val="28"/>
          <w:lang w:val="ru-RU" w:eastAsia="ru-RU"/>
        </w:rPr>
      </w:pPr>
    </w:p>
    <w:p w14:paraId="30FBED55" w14:textId="77777777" w:rsidR="0079235B" w:rsidRDefault="0079235B" w:rsidP="0079235B">
      <w:pPr>
        <w:tabs>
          <w:tab w:val="left" w:pos="7560"/>
        </w:tabs>
        <w:rPr>
          <w:b/>
          <w:color w:val="000000"/>
          <w:sz w:val="32"/>
          <w:szCs w:val="28"/>
          <w:lang w:val="ru-RU" w:eastAsia="ru-RU"/>
        </w:rPr>
      </w:pPr>
    </w:p>
    <w:p w14:paraId="17A7F08C" w14:textId="1CEFAE72" w:rsidR="0079235B" w:rsidRPr="0079235B" w:rsidRDefault="0079235B" w:rsidP="0079235B">
      <w:pPr>
        <w:spacing w:line="276" w:lineRule="auto"/>
        <w:ind w:left="709" w:firstLine="851"/>
        <w:jc w:val="center"/>
        <w:rPr>
          <w:rFonts w:eastAsia="Calibri"/>
          <w:sz w:val="28"/>
          <w:szCs w:val="28"/>
          <w:lang w:val="ru-RU"/>
        </w:rPr>
      </w:pPr>
      <w:r w:rsidRPr="0079235B">
        <w:rPr>
          <w:rFonts w:eastAsia="Calibri"/>
          <w:sz w:val="28"/>
          <w:szCs w:val="28"/>
          <w:lang w:val="ru-RU"/>
        </w:rPr>
        <w:t xml:space="preserve">О внесении изменений в постановление </w:t>
      </w:r>
      <w:r w:rsidR="00E374BE">
        <w:rPr>
          <w:rFonts w:eastAsia="Calibri"/>
          <w:sz w:val="28"/>
          <w:szCs w:val="28"/>
          <w:lang w:val="ru-RU"/>
        </w:rPr>
        <w:t xml:space="preserve">главы муниципального образования Богдановский сельсовет </w:t>
      </w:r>
      <w:r w:rsidRPr="0079235B">
        <w:rPr>
          <w:rFonts w:eastAsia="Calibri"/>
          <w:sz w:val="28"/>
          <w:szCs w:val="28"/>
          <w:lang w:val="ru-RU"/>
        </w:rPr>
        <w:t xml:space="preserve">от </w:t>
      </w:r>
      <w:r w:rsidR="00E374BE">
        <w:rPr>
          <w:rFonts w:eastAsia="Calibri"/>
          <w:sz w:val="28"/>
          <w:szCs w:val="28"/>
          <w:lang w:val="ru-RU"/>
        </w:rPr>
        <w:t>23</w:t>
      </w:r>
      <w:r w:rsidRPr="0079235B">
        <w:rPr>
          <w:rFonts w:eastAsia="Calibri"/>
          <w:sz w:val="28"/>
          <w:szCs w:val="28"/>
          <w:lang w:val="ru-RU"/>
        </w:rPr>
        <w:t>.0</w:t>
      </w:r>
      <w:r w:rsidR="00E374BE">
        <w:rPr>
          <w:rFonts w:eastAsia="Calibri"/>
          <w:sz w:val="28"/>
          <w:szCs w:val="28"/>
          <w:lang w:val="ru-RU"/>
        </w:rPr>
        <w:t>3</w:t>
      </w:r>
      <w:r w:rsidRPr="0079235B">
        <w:rPr>
          <w:rFonts w:eastAsia="Calibri"/>
          <w:sz w:val="28"/>
          <w:szCs w:val="28"/>
          <w:lang w:val="ru-RU"/>
        </w:rPr>
        <w:t>.20</w:t>
      </w:r>
      <w:r w:rsidR="00E374BE">
        <w:rPr>
          <w:rFonts w:eastAsia="Calibri"/>
          <w:sz w:val="28"/>
          <w:szCs w:val="28"/>
          <w:lang w:val="ru-RU"/>
        </w:rPr>
        <w:t>20</w:t>
      </w:r>
      <w:r w:rsidRPr="0079235B">
        <w:rPr>
          <w:rFonts w:eastAsia="Calibri"/>
          <w:sz w:val="28"/>
          <w:szCs w:val="28"/>
          <w:lang w:val="ru-RU"/>
        </w:rPr>
        <w:t xml:space="preserve"> № </w:t>
      </w:r>
      <w:r w:rsidR="00E374BE">
        <w:rPr>
          <w:rFonts w:eastAsia="Calibri"/>
          <w:sz w:val="28"/>
          <w:szCs w:val="28"/>
          <w:lang w:val="ru-RU"/>
        </w:rPr>
        <w:t>31</w:t>
      </w:r>
      <w:r w:rsidRPr="0079235B">
        <w:rPr>
          <w:rFonts w:eastAsia="Calibri"/>
          <w:sz w:val="28"/>
          <w:szCs w:val="28"/>
          <w:lang w:val="ru-RU"/>
        </w:rPr>
        <w:t>-п «</w:t>
      </w:r>
      <w:r w:rsidRPr="0079235B">
        <w:rPr>
          <w:color w:val="000000"/>
          <w:sz w:val="28"/>
          <w:szCs w:val="27"/>
          <w:lang w:val="ru-RU" w:eastAsia="ru-RU"/>
        </w:rPr>
        <w:t xml:space="preserve">Об утверждении </w:t>
      </w:r>
      <w:proofErr w:type="gramStart"/>
      <w:r w:rsidR="00E374BE">
        <w:rPr>
          <w:color w:val="000000"/>
          <w:sz w:val="28"/>
          <w:szCs w:val="27"/>
          <w:lang w:val="ru-RU" w:eastAsia="ru-RU"/>
        </w:rPr>
        <w:t>методики балльной оценки качества финансового менеджмента главных распорядителей средств бюджета муниципального образования</w:t>
      </w:r>
      <w:proofErr w:type="gramEnd"/>
      <w:r w:rsidR="00E374BE">
        <w:rPr>
          <w:color w:val="000000"/>
          <w:sz w:val="28"/>
          <w:szCs w:val="27"/>
          <w:lang w:val="ru-RU" w:eastAsia="ru-RU"/>
        </w:rPr>
        <w:t xml:space="preserve"> Богдановский сельсовет Тоцкого района Оренбургской области»</w:t>
      </w:r>
    </w:p>
    <w:p w14:paraId="4F681F30" w14:textId="77777777" w:rsidR="007B2371" w:rsidRDefault="007B2371" w:rsidP="00A21833">
      <w:pPr>
        <w:pStyle w:val="a3"/>
        <w:tabs>
          <w:tab w:val="left" w:pos="5900"/>
        </w:tabs>
        <w:spacing w:line="276" w:lineRule="auto"/>
        <w:jc w:val="left"/>
        <w:rPr>
          <w:b w:val="0"/>
          <w:bCs/>
          <w:sz w:val="28"/>
          <w:lang w:val="ru-RU"/>
        </w:rPr>
      </w:pPr>
    </w:p>
    <w:p w14:paraId="68815DC9" w14:textId="77777777" w:rsidR="007B2371" w:rsidRDefault="007B2371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0" w:name="sub_3"/>
      <w:r>
        <w:rPr>
          <w:sz w:val="28"/>
          <w:szCs w:val="28"/>
          <w:lang w:val="ru-RU"/>
        </w:rPr>
        <w:t xml:space="preserve">В целях формирования стимулов к повышению </w:t>
      </w:r>
      <w:proofErr w:type="gramStart"/>
      <w:r>
        <w:rPr>
          <w:sz w:val="28"/>
          <w:szCs w:val="28"/>
          <w:lang w:val="ru-RU"/>
        </w:rPr>
        <w:t xml:space="preserve">качества финансового менеджмента </w:t>
      </w:r>
      <w:r>
        <w:rPr>
          <w:bCs/>
          <w:color w:val="26282F"/>
          <w:sz w:val="28"/>
          <w:szCs w:val="28"/>
          <w:lang w:val="ru-RU"/>
        </w:rPr>
        <w:t>главных распорядителей средств бюджета сельского поселения</w:t>
      </w:r>
      <w:proofErr w:type="gramEnd"/>
      <w:r>
        <w:rPr>
          <w:bCs/>
          <w:color w:val="26282F"/>
          <w:sz w:val="28"/>
          <w:szCs w:val="28"/>
          <w:lang w:val="ru-RU"/>
        </w:rPr>
        <w:t>:</w:t>
      </w:r>
    </w:p>
    <w:p w14:paraId="45F7D0B2" w14:textId="55E8B8E3" w:rsidR="007B2371" w:rsidRDefault="00E374BE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7"/>
          <w:lang w:val="ru-RU" w:eastAsia="ru-RU"/>
        </w:rPr>
      </w:pPr>
      <w:r w:rsidRPr="00E374BE">
        <w:rPr>
          <w:sz w:val="28"/>
          <w:szCs w:val="28"/>
          <w:lang w:val="ru-RU" w:eastAsia="ru-RU"/>
        </w:rPr>
        <w:t>1.</w:t>
      </w:r>
      <w:r w:rsidRPr="00E374BE">
        <w:rPr>
          <w:rFonts w:eastAsia="Calibri"/>
          <w:sz w:val="28"/>
          <w:szCs w:val="28"/>
          <w:lang w:val="ru-RU"/>
        </w:rPr>
        <w:t xml:space="preserve">Внести в постановление </w:t>
      </w:r>
      <w:r>
        <w:rPr>
          <w:rFonts w:eastAsia="Calibri"/>
          <w:sz w:val="28"/>
          <w:szCs w:val="28"/>
          <w:lang w:val="ru-RU"/>
        </w:rPr>
        <w:t>главы</w:t>
      </w:r>
      <w:r w:rsidRPr="00E374BE">
        <w:rPr>
          <w:rFonts w:eastAsia="Calibri"/>
          <w:sz w:val="28"/>
          <w:szCs w:val="28"/>
          <w:lang w:val="ru-RU"/>
        </w:rPr>
        <w:t xml:space="preserve"> муниципального образования Богдановский сельсовет от </w:t>
      </w:r>
      <w:r>
        <w:rPr>
          <w:rFonts w:eastAsia="Calibri"/>
          <w:sz w:val="28"/>
          <w:szCs w:val="28"/>
          <w:lang w:val="ru-RU"/>
        </w:rPr>
        <w:t>23</w:t>
      </w:r>
      <w:r w:rsidRPr="00E374BE">
        <w:rPr>
          <w:rFonts w:eastAsia="Calibri"/>
          <w:sz w:val="28"/>
          <w:szCs w:val="28"/>
          <w:lang w:val="ru-RU"/>
        </w:rPr>
        <w:t>.0</w:t>
      </w:r>
      <w:r>
        <w:rPr>
          <w:rFonts w:eastAsia="Calibri"/>
          <w:sz w:val="28"/>
          <w:szCs w:val="28"/>
          <w:lang w:val="ru-RU"/>
        </w:rPr>
        <w:t>3.2020</w:t>
      </w:r>
      <w:r w:rsidRPr="00E374BE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31</w:t>
      </w:r>
      <w:r w:rsidRPr="00E374BE">
        <w:rPr>
          <w:rFonts w:eastAsia="Calibri"/>
          <w:sz w:val="28"/>
          <w:szCs w:val="28"/>
          <w:lang w:val="ru-RU"/>
        </w:rPr>
        <w:t>-п  «</w:t>
      </w:r>
      <w:r w:rsidRPr="00E374BE">
        <w:rPr>
          <w:color w:val="000000"/>
          <w:sz w:val="28"/>
          <w:szCs w:val="27"/>
          <w:lang w:val="ru-RU" w:eastAsia="ru-RU"/>
        </w:rPr>
        <w:t xml:space="preserve">Об утверждении </w:t>
      </w:r>
      <w:proofErr w:type="gramStart"/>
      <w:r>
        <w:rPr>
          <w:color w:val="000000"/>
          <w:sz w:val="28"/>
          <w:szCs w:val="27"/>
          <w:lang w:val="ru-RU" w:eastAsia="ru-RU"/>
        </w:rPr>
        <w:t>методики балльной оценки качества финансового менеджмента главных распорядителей средств бюдж</w:t>
      </w:r>
      <w:bookmarkStart w:id="1" w:name="_GoBack"/>
      <w:bookmarkEnd w:id="1"/>
      <w:r>
        <w:rPr>
          <w:color w:val="000000"/>
          <w:sz w:val="28"/>
          <w:szCs w:val="27"/>
          <w:lang w:val="ru-RU" w:eastAsia="ru-RU"/>
        </w:rPr>
        <w:t>ета муниципального образования</w:t>
      </w:r>
      <w:proofErr w:type="gramEnd"/>
      <w:r>
        <w:rPr>
          <w:color w:val="000000"/>
          <w:sz w:val="28"/>
          <w:szCs w:val="27"/>
          <w:lang w:val="ru-RU" w:eastAsia="ru-RU"/>
        </w:rPr>
        <w:t xml:space="preserve"> Богдановский сельсовет Тоцкого района Оренбургской области»</w:t>
      </w:r>
      <w:r w:rsidR="007E1F00">
        <w:rPr>
          <w:color w:val="000000"/>
          <w:sz w:val="28"/>
          <w:szCs w:val="27"/>
          <w:lang w:val="ru-RU" w:eastAsia="ru-RU"/>
        </w:rPr>
        <w:t>:</w:t>
      </w:r>
    </w:p>
    <w:p w14:paraId="5C09CBE2" w14:textId="234F71D7" w:rsidR="007E1F00" w:rsidRPr="007E1F00" w:rsidRDefault="007E1F00" w:rsidP="007E1F0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7E1F00">
        <w:rPr>
          <w:rFonts w:eastAsia="Calibri"/>
          <w:sz w:val="28"/>
          <w:szCs w:val="28"/>
          <w:lang w:val="ru-RU"/>
        </w:rPr>
        <w:t>1.1.Приложение</w:t>
      </w:r>
      <w:r>
        <w:rPr>
          <w:rFonts w:eastAsia="Calibri"/>
          <w:sz w:val="28"/>
          <w:szCs w:val="28"/>
          <w:lang w:val="ru-RU"/>
        </w:rPr>
        <w:t xml:space="preserve"> 1</w:t>
      </w:r>
      <w:r w:rsidRPr="007E1F00">
        <w:rPr>
          <w:rFonts w:eastAsia="Calibri"/>
          <w:sz w:val="28"/>
          <w:szCs w:val="28"/>
          <w:lang w:val="ru-RU"/>
        </w:rPr>
        <w:t xml:space="preserve"> к постановлению изложить в новой редакции согласно </w:t>
      </w:r>
      <w:hyperlink w:anchor="sub_3" w:history="1">
        <w:r w:rsidRPr="007E1F00">
          <w:rPr>
            <w:rFonts w:eastAsia="Calibri"/>
            <w:bCs/>
            <w:sz w:val="28"/>
            <w:szCs w:val="28"/>
            <w:lang w:val="ru-RU"/>
          </w:rPr>
          <w:t>приложению</w:t>
        </w:r>
      </w:hyperlink>
      <w:r w:rsidRPr="007E1F00">
        <w:rPr>
          <w:rFonts w:eastAsia="Calibri"/>
          <w:sz w:val="28"/>
          <w:szCs w:val="28"/>
          <w:lang w:val="ru-RU"/>
        </w:rPr>
        <w:t xml:space="preserve"> к настоящему постановлению.</w:t>
      </w:r>
    </w:p>
    <w:p w14:paraId="4F0E0CFD" w14:textId="77777777" w:rsidR="007B2371" w:rsidRDefault="007B2371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2" w:name="sub_4"/>
      <w:bookmarkEnd w:id="0"/>
      <w:r>
        <w:rPr>
          <w:sz w:val="28"/>
          <w:szCs w:val="28"/>
          <w:lang w:val="ru-RU"/>
        </w:rPr>
        <w:t>2</w:t>
      </w:r>
      <w:bookmarkStart w:id="3" w:name="sub_5"/>
      <w:bookmarkEnd w:id="2"/>
      <w:r w:rsidR="00715C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bookmarkEnd w:id="3"/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</w:t>
      </w:r>
      <w:r w:rsidR="00CE31FA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оставляю за собой.</w:t>
      </w:r>
    </w:p>
    <w:p w14:paraId="691514F5" w14:textId="0CA8D160" w:rsidR="00715C23" w:rsidRDefault="00715C23" w:rsidP="00A2183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15C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Настоящий постановление вступает </w:t>
      </w:r>
      <w:r w:rsidRPr="000D0D4B">
        <w:rPr>
          <w:sz w:val="28"/>
          <w:szCs w:val="28"/>
          <w:lang w:val="ru-RU"/>
        </w:rPr>
        <w:t>в силу со дня его подписания</w:t>
      </w:r>
      <w:r w:rsidR="00B029CC">
        <w:rPr>
          <w:sz w:val="28"/>
          <w:szCs w:val="28"/>
          <w:lang w:val="ru-RU"/>
        </w:rPr>
        <w:t xml:space="preserve"> и подлежит  опубликованию на официальном сайте администрации</w:t>
      </w:r>
      <w:r w:rsidR="009405A9">
        <w:rPr>
          <w:sz w:val="28"/>
          <w:szCs w:val="28"/>
          <w:lang w:val="ru-RU"/>
        </w:rPr>
        <w:t xml:space="preserve"> муниципального образования Богдановский сельсовет.</w:t>
      </w:r>
    </w:p>
    <w:p w14:paraId="68D1ED0B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87FAA5E" w14:textId="77777777" w:rsidR="007B2371" w:rsidRDefault="007B2371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34B7BD27" w14:textId="77777777" w:rsidR="00AC0941" w:rsidRDefault="007B2371" w:rsidP="00A2183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14:paraId="07E05551" w14:textId="0DA97C7B" w:rsidR="007B2371" w:rsidRDefault="009405A9" w:rsidP="00A21833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Богдановский</w:t>
      </w:r>
      <w:r w:rsidR="007B2371">
        <w:rPr>
          <w:sz w:val="28"/>
          <w:szCs w:val="28"/>
          <w:lang w:val="ru-RU"/>
        </w:rPr>
        <w:t xml:space="preserve"> сельсовет:                                              </w:t>
      </w:r>
      <w:r w:rsidR="00AC0941">
        <w:rPr>
          <w:sz w:val="28"/>
          <w:szCs w:val="28"/>
          <w:lang w:val="ru-RU"/>
        </w:rPr>
        <w:t xml:space="preserve">            </w:t>
      </w:r>
      <w:r w:rsidR="007B237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Р.Ф. Петров</w:t>
      </w:r>
    </w:p>
    <w:p w14:paraId="4435B73A" w14:textId="77777777" w:rsidR="00CE18A7" w:rsidRDefault="00CE18A7" w:rsidP="00A21833">
      <w:pPr>
        <w:spacing w:line="276" w:lineRule="auto"/>
        <w:ind w:firstLine="709"/>
        <w:rPr>
          <w:sz w:val="28"/>
          <w:szCs w:val="28"/>
          <w:lang w:val="ru-RU"/>
        </w:rPr>
      </w:pPr>
    </w:p>
    <w:p w14:paraId="5BC30BC1" w14:textId="77777777" w:rsidR="00707A83" w:rsidRDefault="00707A83" w:rsidP="00A21833">
      <w:pPr>
        <w:spacing w:after="200" w:line="276" w:lineRule="auto"/>
        <w:ind w:right="4819"/>
        <w:rPr>
          <w:lang w:val="ru-RU"/>
        </w:rPr>
      </w:pPr>
    </w:p>
    <w:p w14:paraId="64A6C33A" w14:textId="77777777" w:rsidR="00562D74" w:rsidRDefault="00562D74" w:rsidP="00A21833">
      <w:pPr>
        <w:spacing w:after="200" w:line="276" w:lineRule="auto"/>
        <w:ind w:right="4819"/>
        <w:rPr>
          <w:lang w:val="ru-RU"/>
        </w:rPr>
      </w:pPr>
    </w:p>
    <w:p w14:paraId="6C9C7949" w14:textId="77777777" w:rsidR="00562D74" w:rsidRDefault="00562D74" w:rsidP="00CE18A7">
      <w:pPr>
        <w:spacing w:after="200" w:line="276" w:lineRule="auto"/>
        <w:ind w:right="4819"/>
        <w:rPr>
          <w:lang w:val="ru-RU"/>
        </w:rPr>
      </w:pPr>
    </w:p>
    <w:p w14:paraId="31984BD4" w14:textId="77777777" w:rsidR="007B2371" w:rsidRDefault="007B2371" w:rsidP="00CE18A7">
      <w:pPr>
        <w:spacing w:after="200" w:line="276" w:lineRule="auto"/>
        <w:ind w:right="4819"/>
        <w:rPr>
          <w:lang w:val="ru-RU"/>
        </w:rPr>
      </w:pPr>
    </w:p>
    <w:p w14:paraId="29000597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14:paraId="00E349E6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ind w:firstLine="698"/>
        <w:jc w:val="right"/>
        <w:rPr>
          <w:b/>
          <w:bCs/>
          <w:color w:val="26282F"/>
          <w:sz w:val="28"/>
          <w:szCs w:val="28"/>
          <w:lang w:val="ru-RU"/>
        </w:rPr>
      </w:pPr>
    </w:p>
    <w:p w14:paraId="2A96C071" w14:textId="77777777" w:rsidR="00562D74" w:rsidRPr="00562D74" w:rsidRDefault="00562D74" w:rsidP="00A2183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82F"/>
          <w:sz w:val="26"/>
          <w:lang w:val="ru-RU"/>
        </w:rPr>
      </w:pPr>
    </w:p>
    <w:p w14:paraId="74617841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lang w:val="ru-RU"/>
        </w:rPr>
        <w:sectPr w:rsidR="00562D74" w:rsidRPr="00562D74" w:rsidSect="00A21833">
          <w:pgSz w:w="11900" w:h="16800"/>
          <w:pgMar w:top="1134" w:right="907" w:bottom="1134" w:left="1701" w:header="720" w:footer="720" w:gutter="0"/>
          <w:cols w:space="720"/>
          <w:noEndnote/>
        </w:sectPr>
      </w:pPr>
    </w:p>
    <w:p w14:paraId="5A4F4CB6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lastRenderedPageBreak/>
        <w:t xml:space="preserve">Приложение </w:t>
      </w:r>
      <w:r w:rsidRPr="00907E45">
        <w:rPr>
          <w:bCs/>
          <w:color w:val="26282F"/>
          <w:sz w:val="28"/>
          <w:szCs w:val="28"/>
        </w:rPr>
        <w:t>N</w:t>
      </w:r>
      <w:r w:rsidRPr="00562D74">
        <w:rPr>
          <w:bCs/>
          <w:color w:val="26282F"/>
          <w:sz w:val="28"/>
          <w:szCs w:val="28"/>
          <w:lang w:val="ru-RU"/>
        </w:rPr>
        <w:t xml:space="preserve"> 1</w:t>
      </w:r>
    </w:p>
    <w:p w14:paraId="2F3EC459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 xml:space="preserve">к </w:t>
      </w:r>
      <w:hyperlink w:anchor="sub_1000" w:history="1">
        <w:r w:rsidRPr="00562D74">
          <w:rPr>
            <w:bCs/>
            <w:color w:val="000000"/>
            <w:sz w:val="28"/>
            <w:szCs w:val="28"/>
            <w:lang w:val="ru-RU"/>
          </w:rPr>
          <w:t>методике</w:t>
        </w:r>
      </w:hyperlink>
      <w:r w:rsidRPr="00562D74">
        <w:rPr>
          <w:bCs/>
          <w:color w:val="26282F"/>
          <w:sz w:val="28"/>
          <w:szCs w:val="28"/>
          <w:lang w:val="ru-RU"/>
        </w:rPr>
        <w:t xml:space="preserve"> балльной оценки качества</w:t>
      </w:r>
    </w:p>
    <w:p w14:paraId="15FF6932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финансового менеджмента главных распорядителей</w:t>
      </w:r>
    </w:p>
    <w:p w14:paraId="027354FF" w14:textId="77777777" w:rsidR="00562D74" w:rsidRPr="00562D74" w:rsidRDefault="00562D74" w:rsidP="00562D74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562D74">
        <w:rPr>
          <w:bCs/>
          <w:color w:val="26282F"/>
          <w:sz w:val="28"/>
          <w:szCs w:val="28"/>
          <w:lang w:val="ru-RU"/>
        </w:rPr>
        <w:t>средств бюджета</w:t>
      </w:r>
      <w:r w:rsidR="001553FB">
        <w:rPr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1D906619" w14:textId="77777777" w:rsidR="00562D74" w:rsidRPr="00562D74" w:rsidRDefault="00562D74" w:rsidP="00562D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 w:rsidRPr="00562D74">
        <w:rPr>
          <w:b/>
          <w:bCs/>
          <w:color w:val="26282F"/>
          <w:sz w:val="28"/>
          <w:szCs w:val="28"/>
          <w:lang w:val="ru-RU"/>
        </w:rPr>
        <w:t>Перечень показателей</w:t>
      </w:r>
      <w:r w:rsidRPr="00562D74">
        <w:rPr>
          <w:b/>
          <w:bCs/>
          <w:color w:val="26282F"/>
          <w:sz w:val="28"/>
          <w:szCs w:val="28"/>
          <w:lang w:val="ru-RU"/>
        </w:rPr>
        <w:br/>
        <w:t>оценки  качества финансового менеджмента  главных распорядителем средств  бюджета</w:t>
      </w:r>
      <w:r w:rsidR="001553FB">
        <w:rPr>
          <w:b/>
          <w:bCs/>
          <w:color w:val="26282F"/>
          <w:sz w:val="28"/>
          <w:szCs w:val="28"/>
          <w:lang w:val="ru-RU"/>
        </w:rPr>
        <w:t xml:space="preserve"> сельского поселения</w:t>
      </w:r>
    </w:p>
    <w:p w14:paraId="47A98E0C" w14:textId="77777777" w:rsidR="00562D74" w:rsidRPr="00562D74" w:rsidRDefault="00562D74" w:rsidP="00562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4480"/>
        <w:gridCol w:w="56"/>
        <w:gridCol w:w="1276"/>
        <w:gridCol w:w="3119"/>
        <w:gridCol w:w="71"/>
        <w:gridCol w:w="2622"/>
        <w:gridCol w:w="236"/>
      </w:tblGrid>
      <w:tr w:rsidR="00562D74" w:rsidRPr="003C09D3" w14:paraId="010128FD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5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CC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Наименование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75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Расчет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91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Единица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A4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EA8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Комментарий</w:t>
            </w:r>
            <w:proofErr w:type="spellEnd"/>
          </w:p>
        </w:tc>
      </w:tr>
      <w:tr w:rsidR="00562D74" w:rsidRPr="003C09D3" w14:paraId="7FD7250C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863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F6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F6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C9A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AE8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E3C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6</w:t>
            </w:r>
          </w:p>
        </w:tc>
      </w:tr>
      <w:tr w:rsidR="00562D74" w:rsidRPr="003C09D3" w14:paraId="72219967" w14:textId="77777777" w:rsidTr="007E1F00">
        <w:trPr>
          <w:gridAfter w:val="1"/>
          <w:wAfter w:w="236" w:type="dxa"/>
        </w:trPr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B53790" w14:textId="77777777" w:rsidR="00562D74" w:rsidRPr="00A40F74" w:rsidRDefault="00562D74" w:rsidP="00562D74">
            <w:pPr>
              <w:pStyle w:val="af8"/>
              <w:numPr>
                <w:ilvl w:val="0"/>
                <w:numId w:val="6"/>
              </w:numPr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F74">
              <w:rPr>
                <w:rFonts w:ascii="Times New Roman" w:hAnsi="Times New Roman"/>
                <w:sz w:val="28"/>
                <w:szCs w:val="28"/>
              </w:rPr>
              <w:t>Качественные показатели</w:t>
            </w:r>
          </w:p>
        </w:tc>
      </w:tr>
      <w:tr w:rsidR="00562D74" w:rsidRPr="000D5CFC" w14:paraId="3D2C50D5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BA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90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DB4" w14:textId="5013D653" w:rsidR="00562D74" w:rsidRPr="00562D74" w:rsidRDefault="00562D74" w:rsidP="009405A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едставлен в срок, установленный положением о ведении реестра расходных обязательств </w:t>
            </w:r>
            <w:r w:rsidR="001553FB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9405A9">
              <w:rPr>
                <w:sz w:val="28"/>
                <w:szCs w:val="28"/>
                <w:lang w:val="ru-RU"/>
              </w:rPr>
              <w:t>Богдановский</w:t>
            </w:r>
            <w:r w:rsidR="001553FB">
              <w:rPr>
                <w:sz w:val="28"/>
                <w:szCs w:val="28"/>
                <w:lang w:val="ru-RU"/>
              </w:rPr>
              <w:t xml:space="preserve"> сельсовет</w:t>
            </w:r>
            <w:r w:rsidR="00A21833">
              <w:rPr>
                <w:sz w:val="28"/>
                <w:szCs w:val="28"/>
                <w:lang w:val="ru-RU"/>
              </w:rPr>
              <w:t xml:space="preserve"> Тоцкого района Оренбургской области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C44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9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плановый реестр расходных обязатель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едставлен в срок</w:t>
            </w:r>
          </w:p>
          <w:p w14:paraId="1B037AC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DC24" w14:textId="77777777" w:rsidR="00562D74" w:rsidRPr="00562D74" w:rsidRDefault="00562D74" w:rsidP="001553F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положительно расценивается представление ГРБС в ходе составления проекта бюджета </w:t>
            </w:r>
            <w:r w:rsidR="001553FB">
              <w:rPr>
                <w:sz w:val="28"/>
                <w:szCs w:val="28"/>
                <w:lang w:val="ru-RU"/>
              </w:rPr>
              <w:t>сельского поселения</w:t>
            </w:r>
            <w:r w:rsidR="00B82FC3">
              <w:rPr>
                <w:sz w:val="28"/>
                <w:szCs w:val="28"/>
                <w:lang w:val="ru-RU"/>
              </w:rPr>
              <w:t xml:space="preserve"> </w:t>
            </w:r>
            <w:r w:rsidRPr="00562D74">
              <w:rPr>
                <w:sz w:val="28"/>
                <w:szCs w:val="28"/>
                <w:lang w:val="ru-RU"/>
              </w:rPr>
              <w:t>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562D74" w:rsidRPr="000D5CFC" w14:paraId="73F81BD5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9AD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E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AA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14:paraId="4EBDE67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подготовку реестра расходных обязательств ГРБС;</w:t>
            </w:r>
          </w:p>
          <w:p w14:paraId="663F5A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подготовку обоснований бюджетных ассигнований;</w:t>
            </w:r>
          </w:p>
          <w:p w14:paraId="27833A4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бюджетными и (или) автономными учреждениями муниципальных заданий на оказание муниципальных услуг (выполнение работ) с учетом достижения непосредственных результатов в отчетном периоде</w:t>
            </w:r>
          </w:p>
          <w:p w14:paraId="705EC2ED" w14:textId="77777777" w:rsidR="00562D74" w:rsidRPr="00562D74" w:rsidRDefault="00562D74" w:rsidP="00703C9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4) наличие методики прогнозирования поступлений доходов </w:t>
            </w:r>
            <w:r w:rsidR="00703C97" w:rsidRPr="00703C97">
              <w:rPr>
                <w:sz w:val="28"/>
                <w:szCs w:val="28"/>
                <w:lang w:val="ru-RU"/>
              </w:rPr>
              <w:t>в бюджет сельского поселения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C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FE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ГРБС полностью соответствует требованиям подпунктов</w:t>
            </w:r>
          </w:p>
          <w:p w14:paraId="78656F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1) - 4) настоящего пункта;</w:t>
            </w:r>
          </w:p>
          <w:p w14:paraId="66780F8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4 - если правовой акт ГРБС соответствует только трем требованиям настоящего пункта;</w:t>
            </w:r>
          </w:p>
          <w:p w14:paraId="26F7EC0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соответствует только двум требованиям;</w:t>
            </w:r>
          </w:p>
          <w:p w14:paraId="1026C7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2 - если правовой акт ГРБС соответствует только одному требованию; </w:t>
            </w:r>
          </w:p>
          <w:p w14:paraId="3ACABAB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правовой акт ГРБС не соответствует требованиям 1-4;</w:t>
            </w:r>
          </w:p>
          <w:p w14:paraId="0E6ACD4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4CB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качество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562D74" w:rsidRPr="000D5CFC" w14:paraId="522F2414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C0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0F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DF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правового акта ГРБС, содержащего:</w:t>
            </w:r>
          </w:p>
          <w:p w14:paraId="6CC5EB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1) порядок и механизмы расчета финансовых затрат на оказание муниципальных услуг и на содержание имущества учреждений;</w:t>
            </w:r>
          </w:p>
          <w:p w14:paraId="7FD7C6F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2) отраслевые корректирующие коэффициенты, учитывающие показатели качества оказания муниципальных услуг (выполнения работ)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D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9D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21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5 -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1), 2);</w:t>
            </w:r>
          </w:p>
          <w:p w14:paraId="3DA4A3B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3 - если правовой акт ГРБС полностью соответствует требованиям подпункта 1);</w:t>
            </w:r>
          </w:p>
          <w:p w14:paraId="70295CA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подпунктов 1), 2)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3CD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правового акта ГРБС,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0D5CFC" w14:paraId="763EA9D6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59C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369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92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утвержденных правовым актом  ГРБС 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0AB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17E" w14:textId="77777777" w:rsidR="00562D74" w:rsidRDefault="00562D74" w:rsidP="00562D7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0024">
              <w:rPr>
                <w:rFonts w:ascii="Times New Roman" w:hAnsi="Times New Roman"/>
                <w:sz w:val="28"/>
                <w:szCs w:val="28"/>
              </w:rPr>
              <w:t>аличие правого акта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9932A7" w14:textId="77777777" w:rsidR="00562D74" w:rsidRPr="00A40024" w:rsidRDefault="00562D74" w:rsidP="00562D7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правого акта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0F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утверждающего нормативы затрат на оказание муниципальных услуг, является положительным фактором, способствующим повышению качества финансового менеджмента  </w:t>
            </w:r>
          </w:p>
          <w:p w14:paraId="160FC67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562D74" w:rsidRPr="000D5CFC" w14:paraId="245B5A1A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51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E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42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ГРБС, обеспечивающего:</w:t>
            </w:r>
          </w:p>
          <w:p w14:paraId="1C03E2E0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подразделения внутреннего финансового аудита (контроля);</w:t>
            </w:r>
          </w:p>
          <w:p w14:paraId="5C236046" w14:textId="77777777" w:rsidR="00562D74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независимость работы подразделения внутреннего финансового аудита (контроля) от других подразделений  ГРБС;</w:t>
            </w:r>
          </w:p>
          <w:p w14:paraId="54314069" w14:textId="77777777" w:rsidR="00562D74" w:rsidRPr="00AF3230" w:rsidRDefault="00562D74" w:rsidP="00562D7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3F7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9B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5 – если правовой акт ГРБС полностью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соответствует требованиям подпунктов 1) – 3);</w:t>
            </w:r>
          </w:p>
          <w:p w14:paraId="4A8E70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правовой акт ГРБС полностью соответствует требованиям  подпунктов 1) – 3);</w:t>
            </w:r>
          </w:p>
          <w:p w14:paraId="5585DF8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правовой акт ГРБС не утвержден или не соответствует требованиям  подпунктов 1) и 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7AB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наличие правого акта ГРБС об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562D74" w:rsidRPr="000D5CFC" w14:paraId="106BDA83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8B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99D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Качество  правого акта ГРБС о порядке ведения мониторинга результатов деятельности подведомственных ПБС, бюджетных и (или) автономных учреждений, получающих субсидии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80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правого акта ГРБС, обеспечивающего наличие процедур 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предоставляются субсидии на оказание муниципальных услуг (выполнение работ)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78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4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3 –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субсидии; </w:t>
            </w:r>
          </w:p>
          <w:p w14:paraId="09FAB85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0 –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  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F159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наличие правого акта ГРБС 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получающих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субсидии, является положительным фактором, способствующим повышению качества финансового менеджмента </w:t>
            </w:r>
          </w:p>
        </w:tc>
      </w:tr>
      <w:tr w:rsidR="00562D74" w:rsidRPr="000D5CFC" w14:paraId="5EF0CA89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DE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89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Раскрытие информации  о реализуемых муниципальных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F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официальном сайте ГРБС муниципальных программ, реализуемых ГРБС (включая муниципальные программы, по которым ГРБС являются соисполнителем)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E4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76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если информация размещена;</w:t>
            </w:r>
          </w:p>
          <w:p w14:paraId="46841A0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E2B3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принимает положительное значение при размещении на официальном сайте ГРБС муниципальных программ, реализуемых ГРБС (включая муниципальные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программы, по которым ГРБС является соисполнителем) </w:t>
            </w:r>
          </w:p>
        </w:tc>
      </w:tr>
      <w:tr w:rsidR="00562D74" w:rsidRPr="000D5CFC" w14:paraId="338C0F2B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DFB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D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Раскрытие информации на сайте </w:t>
            </w:r>
          </w:p>
          <w:p w14:paraId="3ED3E7D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www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sz w:val="28"/>
                <w:szCs w:val="28"/>
                <w:u w:val="single"/>
              </w:rPr>
              <w:t>bus</w:t>
            </w:r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gov</w:t>
            </w:r>
            <w:proofErr w:type="spellEnd"/>
            <w:r w:rsidRPr="00562D74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51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Размещение на сайте </w:t>
            </w:r>
            <w:hyperlink r:id="rId7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Pr="00562D74">
              <w:rPr>
                <w:sz w:val="28"/>
                <w:szCs w:val="28"/>
                <w:lang w:val="ru-RU"/>
              </w:rPr>
              <w:t xml:space="preserve">информации в полном объеме по подведомственным муниципальным учреждениям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6D0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56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1 - если информация размещена;</w:t>
            </w:r>
          </w:p>
          <w:p w14:paraId="4F5B692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0 - если информация не размещена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D96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информация считается размещенной на сайте </w:t>
            </w:r>
            <w:hyperlink r:id="rId8" w:history="1">
              <w:r w:rsidRPr="001279F5">
                <w:rPr>
                  <w:rStyle w:val="aa"/>
                  <w:sz w:val="28"/>
                  <w:szCs w:val="28"/>
                </w:rPr>
                <w:t>www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1279F5">
                <w:rPr>
                  <w:rStyle w:val="aa"/>
                  <w:sz w:val="28"/>
                  <w:szCs w:val="28"/>
                </w:rPr>
                <w:t>bus</w:t>
              </w:r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gov</w:t>
              </w:r>
              <w:proofErr w:type="spellEnd"/>
              <w:r w:rsidRPr="00562D74">
                <w:rPr>
                  <w:rStyle w:val="aa"/>
                  <w:sz w:val="28"/>
                  <w:szCs w:val="28"/>
                  <w:lang w:val="ru-RU"/>
                </w:rPr>
                <w:t>.</w:t>
              </w:r>
              <w:proofErr w:type="spellStart"/>
              <w:r w:rsidRPr="001279F5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Pr="00562D74">
              <w:rPr>
                <w:sz w:val="28"/>
                <w:szCs w:val="28"/>
                <w:u w:val="single"/>
                <w:lang w:val="ru-RU"/>
              </w:rPr>
              <w:t>,</w:t>
            </w:r>
            <w:r w:rsidRPr="00562D74">
              <w:rPr>
                <w:sz w:val="28"/>
                <w:szCs w:val="28"/>
                <w:lang w:val="ru-RU"/>
              </w:rPr>
              <w:t xml:space="preserve">  если она размещена в полном объеме и по всем подведомственным муниципальным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0D5CFC" w14:paraId="66FD977C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F8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BC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Соблюдение предельного уровня соотношения средней заработной платы руководителя учреждения и  средней заработной платы работников учреждения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16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соблюдение предельного уровня соотношения средней заработной платы руководителя учреждения и  средней заработной платы работников учреждения в кратности  от 1 до 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9B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C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1 – соотношение соблюдено по всем учреждениям;</w:t>
            </w:r>
          </w:p>
          <w:p w14:paraId="7484DC0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соотношение не соблюдено хотя бы по одному учреждению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B19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значение индикатора  принимает положительное значение при соблюдении установленного  предельного соотношения средней  заработной платы руководителя учреждения и  средней заработной платы работников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учреждения в кратности  от 1 до 5 по всем подведомственным учреждениям</w:t>
            </w:r>
            <w:r w:rsidRPr="00562D74">
              <w:rPr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  <w:tr w:rsidR="00562D74" w:rsidRPr="000D5CFC" w14:paraId="7D8C7D0F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8F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7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остатков на счетах у бюджетных и автономных учреждений по субсидиям на иные цели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FBA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наличие остатков на счетах по состоянию на 1 января года, следующего за отчетным годом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92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82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2 – нет остатков на счетах;</w:t>
            </w:r>
          </w:p>
          <w:p w14:paraId="7A68865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имеются остатки на счетах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2F97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отсутствие остатков средств на счетах у бюджетных и автономных учреждений  по субсидиям на иные цели</w:t>
            </w:r>
          </w:p>
        </w:tc>
      </w:tr>
      <w:tr w:rsidR="00562D74" w:rsidRPr="000D5CFC" w14:paraId="2B50CA41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40D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E8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установленных для муниципальных учреждений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310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наличие положений, устанавливающих для муниципальных учреждений  количественно измеримых финансовых санкци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штрафов, изъятий) за нарушение условий выполнения муниципальных заданий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71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59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установлены штрафные санкции;</w:t>
            </w:r>
          </w:p>
          <w:p w14:paraId="5B28DC56" w14:textId="77777777" w:rsidR="00562D74" w:rsidRPr="00562D74" w:rsidRDefault="00562D74" w:rsidP="000665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0 – если отсутствуют штрафные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9C61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положительно расценивается наличие штрафных санкций за нарушение условий выполнения муниципальных заданий</w:t>
            </w:r>
          </w:p>
        </w:tc>
      </w:tr>
      <w:tr w:rsidR="00562D74" w:rsidRPr="000D5CFC" w14:paraId="507777EA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30C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7C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Применение санкций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FA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применение санкций областными органами исполнительной власти в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связи с невыполнением условий соглашений, заключенных областными органами исполнительной власти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E3E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71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3 – если не применены санкции;</w:t>
            </w:r>
          </w:p>
          <w:p w14:paraId="2EEAF05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0 – если применены санкции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3665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положительно расценивается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отсутствие санкций областными органами исполнительной власти в связи с невыполнением  условий соглашений, заключенных с областными органами исполнительной власти</w:t>
            </w:r>
          </w:p>
        </w:tc>
      </w:tr>
      <w:tr w:rsidR="00562D74" w:rsidRPr="003C09D3" w14:paraId="4138302B" w14:textId="77777777" w:rsidTr="007E1F00">
        <w:trPr>
          <w:gridAfter w:val="1"/>
          <w:wAfter w:w="236" w:type="dxa"/>
        </w:trPr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4020D4" w14:textId="77777777" w:rsidR="00562D74" w:rsidRPr="00A40F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II</w:t>
            </w:r>
            <w:r w:rsidRPr="00A40F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Количественные</w:t>
            </w:r>
            <w:proofErr w:type="spellEnd"/>
            <w:r w:rsidR="00A218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562D74" w:rsidRPr="000D5CFC" w14:paraId="00B3B9F8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295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34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Доля остатков на счетах бюджетных и автономных учреждений по субсидиям на выполнение муниципального задания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623" w14:textId="3646487D" w:rsidR="00562D74" w:rsidRPr="00424DFF" w:rsidRDefault="00D90E71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63F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B502AE" wp14:editId="20AD5FF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2125980" cy="365760"/>
                      <wp:effectExtent l="11430" t="9525" r="571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4B031" w14:textId="77777777" w:rsidR="00562D74" w:rsidRPr="00EA42F4" w:rsidRDefault="00562D74" w:rsidP="00562D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EA42F4">
                                    <w:rPr>
                                      <w:sz w:val="28"/>
                                    </w:rPr>
                                    <w:t>=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х 100,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где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EB50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5pt;margin-top:1.5pt;width:167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" filled="f" strokecolor="white">
                      <v:textbox>
                        <w:txbxContent>
                          <w:p w14:paraId="4134B031" w14:textId="77777777" w:rsidR="00562D74" w:rsidRPr="00EA42F4" w:rsidRDefault="00562D74" w:rsidP="00562D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EA42F4">
                              <w:rPr>
                                <w:sz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A42F4">
                              <w:rPr>
                                <w:sz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</w:rPr>
                              <w:t xml:space="preserve">          х 100,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где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D74"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2D74" w:rsidRPr="00EA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="00562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14:paraId="3E44D82B" w14:textId="77777777" w:rsidR="00562D74" w:rsidRPr="00EA42F4" w:rsidRDefault="00562D74" w:rsidP="0006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25C016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доля остатков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года, следующего за отчетным годом;</w:t>
            </w:r>
          </w:p>
          <w:p w14:paraId="2D46FD5C" w14:textId="77777777" w:rsidR="00562D74" w:rsidRPr="00D44D70" w:rsidRDefault="00562D74" w:rsidP="00066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– остатки на счетах бюджетных и автономных учреждений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субсидиям на выполнение 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728585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объем доведенн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субсидий на выполнение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3A7" w14:textId="77777777" w:rsidR="00562D74" w:rsidRPr="00D44D7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5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&lt;=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31EA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&lt;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C0F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FF88EB" w14:textId="77777777" w:rsidR="00562D74" w:rsidRPr="00D44D7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&gt;1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>2,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4692E" w14:textId="77777777" w:rsidR="00562D74" w:rsidRPr="00D44D7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елевым ориентиром является значение показателя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D70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62D74" w:rsidRPr="000D5CFC" w14:paraId="1E3E60CC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1AD" w14:textId="77777777" w:rsidR="00562D74" w:rsidRPr="00816C2D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E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5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 х S / E, где:</w:t>
            </w:r>
          </w:p>
          <w:p w14:paraId="26E5222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объем фактических расходов ГРБС в отчетном финансовом году, осуществленных в рамках 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ых программ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ных,  ведомственных);</w:t>
            </w:r>
          </w:p>
          <w:p w14:paraId="3F5C9BA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7B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4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0,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759C58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A8B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838E8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5,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FEBC8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3AD4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рост доли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ми программами.</w:t>
            </w:r>
          </w:p>
          <w:p w14:paraId="4B6C8BDC" w14:textId="77777777" w:rsidR="00562D74" w:rsidRPr="00CF5636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  <w:tr w:rsidR="00562D74" w:rsidRPr="000D5CFC" w14:paraId="775B4EE3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ED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19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2C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(Е –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) х 100 /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14:paraId="3006BBD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кассовые расходы ГРБС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0D61DB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квартале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го бюджета);</w:t>
            </w:r>
          </w:p>
          <w:p w14:paraId="7E2EFC5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Еср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 объем кассовых расходов ГРБС за I–III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7F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FF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&lt;= 30, то 3;</w:t>
            </w:r>
          </w:p>
          <w:p w14:paraId="61E3397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9EC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выявляет концентрацию расходов ГРБС в IV квартале отчетного финансового года.</w:t>
            </w:r>
          </w:p>
          <w:p w14:paraId="091B4CB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562D74" w:rsidRPr="000D5CFC" w14:paraId="1F3FD067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A12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C09D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4E7" w14:textId="77777777" w:rsidR="00562D74" w:rsidRPr="003C09D3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t>Эффективность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lastRenderedPageBreak/>
              <w:t>управления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кредиторской</w:t>
            </w:r>
            <w:proofErr w:type="spellEnd"/>
            <w:r w:rsidRPr="003C09D3">
              <w:rPr>
                <w:sz w:val="28"/>
                <w:szCs w:val="28"/>
              </w:rPr>
              <w:t xml:space="preserve"> </w:t>
            </w:r>
            <w:proofErr w:type="spellStart"/>
            <w:r w:rsidRPr="003C09D3">
              <w:rPr>
                <w:sz w:val="28"/>
                <w:szCs w:val="28"/>
              </w:rPr>
              <w:t>задолженностью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E2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Р = 100 х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/ Е, где:</w:t>
            </w:r>
          </w:p>
          <w:p w14:paraId="387F8136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>К - объем просроченной кредиторской задолженности ГРБС и муниципальных учреждений  по состоянию на 1 января года, следующего за отчетным годом;</w:t>
            </w:r>
          </w:p>
          <w:p w14:paraId="0E8CB68F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>Е - кассовое исполнение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96E" w14:textId="77777777" w:rsidR="00562D74" w:rsidRPr="003C09D3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C09D3">
              <w:rPr>
                <w:sz w:val="28"/>
                <w:szCs w:val="28"/>
              </w:rPr>
              <w:lastRenderedPageBreak/>
              <w:t>процент</w:t>
            </w:r>
            <w:r w:rsidRPr="003C09D3">
              <w:rPr>
                <w:sz w:val="28"/>
                <w:szCs w:val="28"/>
              </w:rPr>
              <w:lastRenderedPageBreak/>
              <w:t>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49E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= 0, то 5;</w:t>
            </w:r>
          </w:p>
          <w:p w14:paraId="2A8FBB34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0,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9081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lastRenderedPageBreak/>
              <w:t xml:space="preserve">негативным </w:t>
            </w:r>
            <w:r w:rsidRPr="00562D74">
              <w:rPr>
                <w:sz w:val="28"/>
                <w:szCs w:val="28"/>
                <w:lang w:val="ru-RU"/>
              </w:rPr>
              <w:lastRenderedPageBreak/>
              <w:t>считается факт наличия просроченной кредиторской задолженности по состоянию на 1 января года, следующего за отчетным годом.</w:t>
            </w:r>
          </w:p>
          <w:p w14:paraId="0E6DA42B" w14:textId="77777777" w:rsidR="00562D74" w:rsidRPr="00562D74" w:rsidRDefault="00562D74" w:rsidP="000665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Целевым ориентиром для ГРБС является значение показателя равное 0 </w:t>
            </w:r>
          </w:p>
        </w:tc>
      </w:tr>
      <w:tr w:rsidR="00562D74" w:rsidRPr="000D5CFC" w14:paraId="038DD5DE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D88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A7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02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5BD91E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14:paraId="3384D50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57D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0A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CC497D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2100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годом.</w:t>
            </w:r>
          </w:p>
          <w:p w14:paraId="532D1510" w14:textId="77777777" w:rsidR="00562D74" w:rsidRPr="003C1EC0" w:rsidRDefault="00562D74" w:rsidP="0006653D">
            <w:pPr>
              <w:pStyle w:val="af6"/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562D74" w:rsidRPr="000D5CFC" w14:paraId="0EDDAB82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AF6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AB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9B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7275A2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14:paraId="25F25AF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297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66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54C5F5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33A1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0967BE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ое 0</w:t>
            </w:r>
          </w:p>
        </w:tc>
      </w:tr>
      <w:tr w:rsidR="00562D74" w:rsidRPr="000D5CFC" w14:paraId="4CEB9C58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8A4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1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по расчетам по оплате труда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73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04F21DB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годом;</w:t>
            </w:r>
          </w:p>
          <w:p w14:paraId="576AFE8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 – кассовое исполнение расходов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отчетном финансовом году подведомственных ГРБС бюджетных и автономных учреждений по расчетам по оплате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CF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5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539EB7F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3914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расчетам по оплате труда по состоянию на 1 января года, следующего за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годом.</w:t>
            </w:r>
          </w:p>
          <w:p w14:paraId="22E882B8" w14:textId="77777777" w:rsidR="00562D74" w:rsidRPr="00D46712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562D74" w:rsidRPr="000D5CFC" w14:paraId="69403AC5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B1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A5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по платежам в государственные внебюджетные фонды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90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F73B3A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состоянию на 1 января года, следующего за отчетным годом;</w:t>
            </w:r>
          </w:p>
          <w:p w14:paraId="54BFB7E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Е –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A05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35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24A5606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668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</w:t>
            </w:r>
            <w:proofErr w:type="spellStart"/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просро-ченной</w:t>
            </w:r>
            <w:proofErr w:type="spellEnd"/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платежам в государственные внебюджетные фонды по состоянию на 1 января года, следующего за отчетным годом.</w:t>
            </w:r>
          </w:p>
          <w:p w14:paraId="07BCCAC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proofErr w:type="spell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зна-чение</w:t>
            </w:r>
            <w:proofErr w:type="spellEnd"/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</w:t>
            </w:r>
            <w:proofErr w:type="gramStart"/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14:paraId="70BBA1EF" w14:textId="77777777" w:rsidR="00562D74" w:rsidRPr="00562D74" w:rsidRDefault="00562D74" w:rsidP="0006653D">
            <w:pPr>
              <w:rPr>
                <w:lang w:val="ru-RU"/>
              </w:rPr>
            </w:pPr>
          </w:p>
        </w:tc>
      </w:tr>
      <w:tr w:rsidR="00562D74" w:rsidRPr="000D5CFC" w14:paraId="1588DEB6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59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D3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96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 = 100 х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Е, где:</w:t>
            </w:r>
          </w:p>
          <w:p w14:paraId="38B93DF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К – объем просроченной дебиторской задолженности ГРБС по состоянию на 1 января года, следующего за отчетным годом;</w:t>
            </w:r>
          </w:p>
          <w:p w14:paraId="358BD94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– кассовое исполнение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50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40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7B9D66A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1B8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просроченной дебиторской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по состоянию на 1 января года, следующего за отчетным годом.</w:t>
            </w:r>
          </w:p>
          <w:p w14:paraId="54672F27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0D5CFC" w14:paraId="348BB85C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30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5F0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Сумма, подлежащая к взысканию по исполнительным документам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A2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100 х S / E, где:</w:t>
            </w:r>
          </w:p>
          <w:p w14:paraId="6F0182F8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S – сумма, подлежащая к взысканию по поступившим с начала финансового года исполнительным документам за счет средств бюджета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 состоянию на конец отчетного периода;</w:t>
            </w:r>
          </w:p>
          <w:p w14:paraId="280A54B6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E – кассовое исполнение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442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F2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7A5D0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0,25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&gt; 0, то 4;</w:t>
            </w:r>
          </w:p>
          <w:p w14:paraId="6F4818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0,25, то 3;</w:t>
            </w:r>
          </w:p>
          <w:p w14:paraId="3BD51A32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0,75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0,5, то 2;</w:t>
            </w:r>
          </w:p>
          <w:p w14:paraId="795AB685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0,75, то 1;</w:t>
            </w:r>
          </w:p>
          <w:p w14:paraId="2818FBA9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1,0,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59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расценивается сокращение суммы, подлежащей к взысканию по поступившим с начала финансового года исполнительным документам за счет средств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конец отчетного периода, по отношению к кассовому исполнению расходов ГРБС в отчетном периоде.</w:t>
            </w:r>
          </w:p>
          <w:p w14:paraId="541B40A4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Целевым ориентиром для ГРБС является значение показателя, равное 0 </w:t>
            </w:r>
          </w:p>
        </w:tc>
      </w:tr>
      <w:tr w:rsidR="00562D74" w:rsidRPr="000D5CFC" w14:paraId="6FDEA216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0A9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8ED" w14:textId="77777777" w:rsidR="00562D74" w:rsidRPr="003C1EC0" w:rsidRDefault="00562D74" w:rsidP="001553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сводную бюджетную роспись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45E" w14:textId="77777777" w:rsidR="00562D74" w:rsidRPr="003C1EC0" w:rsidRDefault="00562D74" w:rsidP="000665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/ V x 100, где:</w:t>
            </w:r>
          </w:p>
          <w:p w14:paraId="6BC0A3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– доля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которым  внесен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ы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58A74B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положительных и отрицательных (по модулю) изменений, внесенных ГРБС в сводную бюджетную роспись 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6CE8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V – общий объем бюджетных ассигнований, предусмотренных ГРБС на отчетный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безвозмездных поступлений)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DC231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14:paraId="2F0FD80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зменения, вносимые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перераспределением </w:t>
            </w:r>
            <w:r w:rsidRPr="001E36B3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текущим финансовым годом и плановым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периодом в пределах предусмотренного </w:t>
            </w:r>
            <w:r w:rsidR="00703C97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      </w:r>
          </w:p>
          <w:p w14:paraId="0DDE37C4" w14:textId="77777777" w:rsidR="00562D74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зменения, вносимые в связ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перераспределени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предусмотренных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главн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</w:t>
            </w:r>
            <w:r w:rsidR="001553FB" w:rsidRPr="003C1EC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 основными мероприятиями и (или) направлениями расходов целевой статьи расходов, связанных с внесением изменений в бюджетную классификацию, а также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</w:t>
            </w:r>
            <w:r w:rsidR="0070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бюджете; </w:t>
            </w:r>
            <w:proofErr w:type="gramEnd"/>
          </w:p>
          <w:p w14:paraId="210E23C9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зменение бюджетных ассигнований по отдельным разделам, подразделам, целевым статьям и видам расходов бюджета за счет экономии по 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использованию в текущем финансовом году бюджетных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Pr="001E3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7BC" w14:textId="77777777" w:rsidR="00562D74" w:rsidRPr="003C1EC0" w:rsidRDefault="00562D74" w:rsidP="0006653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63C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0, то 5;</w:t>
            </w:r>
          </w:p>
          <w:p w14:paraId="317DDBD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10 &gt;= </w:t>
            </w:r>
            <w:r w:rsidRPr="003C1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0, то 4;</w:t>
            </w:r>
          </w:p>
          <w:p w14:paraId="4466A99B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20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10, то 3;</w:t>
            </w:r>
          </w:p>
          <w:p w14:paraId="3185807E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30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20, то 2;</w:t>
            </w:r>
          </w:p>
          <w:p w14:paraId="699F2BC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35 &gt;=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30, то 1;</w:t>
            </w:r>
          </w:p>
          <w:p w14:paraId="1A6042FF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&gt; 35,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FD36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ассигнований,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которым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внесены в сводную бюджетную роспись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, свидетельствует о низком качестве планирования бюджетных ассигнований.</w:t>
            </w:r>
          </w:p>
          <w:p w14:paraId="135CF2E3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отсутствие не связанных с объективными причинами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вносимых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в сводную бюджетную роспись</w:t>
            </w:r>
          </w:p>
        </w:tc>
      </w:tr>
      <w:tr w:rsidR="00562D74" w:rsidRPr="000D5CFC" w14:paraId="7DEA71F5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BF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3E0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работниками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 «эффективного контракта»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DB7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P = n / N x 100, где:</w:t>
            </w:r>
          </w:p>
          <w:p w14:paraId="64202A56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P – доля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410522AC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</w:p>
          <w:p w14:paraId="7D0FFCDE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учреждений, с работниками которых заключены «эффективные контракты»;</w:t>
            </w:r>
          </w:p>
          <w:p w14:paraId="6964CF6D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N – количество подведомственных ГРБС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F53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E1D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= 100, то 4;</w:t>
            </w:r>
          </w:p>
          <w:p w14:paraId="4553AC01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90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100, то 3;</w:t>
            </w:r>
          </w:p>
          <w:p w14:paraId="35FA8AA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70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90, то 2;</w:t>
            </w:r>
          </w:p>
          <w:p w14:paraId="67A66F9A" w14:textId="77777777" w:rsidR="00562D74" w:rsidRPr="003C1EC0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50 &lt;=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70, то 1;</w:t>
            </w:r>
          </w:p>
          <w:p w14:paraId="77144A99" w14:textId="77777777" w:rsidR="00562D74" w:rsidRPr="003C1EC0" w:rsidRDefault="00562D74" w:rsidP="0006653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 &lt; 50, то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BFBF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«эффективные контракты».</w:t>
            </w:r>
          </w:p>
          <w:p w14:paraId="798EFF70" w14:textId="77777777" w:rsidR="00562D74" w:rsidRPr="000C0299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100 </w:t>
            </w:r>
          </w:p>
        </w:tc>
      </w:tr>
      <w:tr w:rsidR="00562D74" w:rsidRPr="000D5CFC" w14:paraId="112F06A7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107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81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75A" w14:textId="313E9826" w:rsidR="00562D74" w:rsidRPr="003C1EC0" w:rsidRDefault="00562D74" w:rsidP="009405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изменений  кассового плана в части кассовых выплат в отчетном финансовом году, инициированных ГРБС (без учета дополнительных поступлений  из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бюджета; перераспределения зарезервированных  средств; изменений  бюджетной  классификации; увеличения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(уменьшения)  бюджетных ассигнований в результате решений администрации 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405A9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r w:rsidR="001553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Тоцкого района</w:t>
            </w:r>
            <w:r w:rsidR="00A2183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E9F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2B5" w14:textId="77777777" w:rsidR="00562D74" w:rsidRPr="004F076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&lt;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Pr="004F07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067565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36 &gt;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 xml:space="preserve"> &gt;  24, то 1;</w:t>
            </w:r>
          </w:p>
          <w:p w14:paraId="03D25CCA" w14:textId="77777777" w:rsidR="00562D74" w:rsidRPr="004F0764" w:rsidRDefault="00562D74" w:rsidP="0006653D">
            <w:pPr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если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E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&gt;= 36, </w:t>
            </w:r>
            <w:proofErr w:type="spellStart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0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749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 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кассового плана  в части  кассовых выплат  из районного бюджета.</w:t>
            </w:r>
          </w:p>
          <w:p w14:paraId="4F0BC26F" w14:textId="77777777" w:rsidR="00562D74" w:rsidRPr="00E653B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ориентиром для  ГРБС является отсутствие изменений кассового плана  либо внесение изменений в кассовый план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осуществляется не более 2 раз</w:t>
            </w:r>
          </w:p>
        </w:tc>
      </w:tr>
      <w:tr w:rsidR="00562D74" w:rsidRPr="000D5CFC" w14:paraId="65A76C49" w14:textId="77777777" w:rsidTr="007E1F00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E7A" w14:textId="77777777" w:rsidR="00562D74" w:rsidRDefault="00562D74" w:rsidP="00066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5CC" w14:textId="77777777" w:rsidR="00562D74" w:rsidRPr="003C1EC0" w:rsidRDefault="00562D74" w:rsidP="0006653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санкционирования оплаты денежных обязательств ГРБС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708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=100 </w:t>
            </w:r>
            <w:r w:rsidRPr="003C1EC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6B3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общ, где:</w:t>
            </w:r>
          </w:p>
          <w:p w14:paraId="092F422B" w14:textId="77777777" w:rsidR="00562D74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отклоненных платежных поручений ГРБС в отчетном периоде;</w:t>
            </w:r>
          </w:p>
          <w:p w14:paraId="750A314D" w14:textId="77777777" w:rsidR="00562D74" w:rsidRPr="006B353D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 – общее количество платежных поручений ГРБС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454" w14:textId="77777777" w:rsidR="00562D74" w:rsidRPr="003C1EC0" w:rsidRDefault="00562D74" w:rsidP="0006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03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=0, то 5;</w:t>
            </w:r>
          </w:p>
          <w:p w14:paraId="76B9603A" w14:textId="77777777" w:rsidR="00562D74" w:rsidRDefault="00562D74" w:rsidP="0006653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1</w:t>
            </w:r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27C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,то 4;</w:t>
            </w:r>
          </w:p>
          <w:p w14:paraId="40AD99AA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2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1,то 3;</w:t>
            </w:r>
          </w:p>
          <w:p w14:paraId="5EECEDB1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3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2,то 2;</w:t>
            </w:r>
          </w:p>
          <w:p w14:paraId="42677E76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 w:eastAsia="ru-RU"/>
              </w:rPr>
              <w:t>если 4</w:t>
            </w:r>
            <w:r w:rsidRPr="00562D74">
              <w:rPr>
                <w:sz w:val="28"/>
                <w:szCs w:val="28"/>
                <w:lang w:val="ru-RU"/>
              </w:rPr>
              <w:t xml:space="preserve">&gt;=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3,то 1;</w:t>
            </w:r>
          </w:p>
          <w:p w14:paraId="176B4292" w14:textId="77777777" w:rsidR="00562D74" w:rsidRPr="00562D74" w:rsidRDefault="00562D74" w:rsidP="0006653D">
            <w:pPr>
              <w:rPr>
                <w:sz w:val="28"/>
                <w:szCs w:val="28"/>
                <w:lang w:val="ru-RU"/>
              </w:rPr>
            </w:pPr>
            <w:r w:rsidRPr="00562D74">
              <w:rPr>
                <w:sz w:val="28"/>
                <w:szCs w:val="28"/>
                <w:lang w:val="ru-RU"/>
              </w:rPr>
              <w:t xml:space="preserve">если </w:t>
            </w:r>
            <w:proofErr w:type="gramStart"/>
            <w:r w:rsidRPr="00562D7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562D74">
              <w:rPr>
                <w:sz w:val="28"/>
                <w:szCs w:val="28"/>
                <w:lang w:val="ru-RU"/>
              </w:rPr>
              <w:t>&gt; 4,то 0</w:t>
            </w:r>
          </w:p>
          <w:p w14:paraId="08E59C61" w14:textId="77777777" w:rsidR="00562D74" w:rsidRPr="00562D74" w:rsidRDefault="00562D74" w:rsidP="0006653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F7B3" w14:textId="77777777" w:rsidR="00562D74" w:rsidRPr="003C1EC0" w:rsidRDefault="00562D74" w:rsidP="000665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значение показателя, равное 0  </w:t>
            </w:r>
          </w:p>
        </w:tc>
      </w:tr>
      <w:tr w:rsidR="007E1F00" w:rsidRPr="000D5CFC" w14:paraId="63B88E74" w14:textId="77777777" w:rsidTr="007E1F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BFF" w14:textId="77777777" w:rsidR="007E1F00" w:rsidRPr="007E1F00" w:rsidRDefault="007E1F00" w:rsidP="007E1F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ru-RU" w:eastAsia="ru-RU"/>
              </w:rPr>
            </w:pPr>
            <w:bookmarkStart w:id="4" w:name="sub_1200"/>
            <w:r w:rsidRPr="007E1F00">
              <w:rPr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7FA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Исполнение по налоговым и неналоговым доходам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2D9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eastAsia="ru-RU"/>
              </w:rPr>
              <w:t>P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 = А / В*100, где:</w:t>
            </w:r>
          </w:p>
          <w:p w14:paraId="5D7047A6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А – фактическое поступление налоговых и неналоговых доходов в районный бюджет по ГАБС в отчетном финансовом году; </w:t>
            </w:r>
          </w:p>
          <w:p w14:paraId="37799F38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В – уточненный план по налоговым и неналоговым доходам, заявленный ГАБС в отчетном финансовом году</w:t>
            </w:r>
          </w:p>
          <w:p w14:paraId="4FDE011B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9E1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3E3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5 – если </w:t>
            </w:r>
            <w:proofErr w:type="gramStart"/>
            <w:r w:rsidRPr="007E1F0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 &gt; = 100;</w:t>
            </w:r>
          </w:p>
          <w:p w14:paraId="00E0A952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>4 – если 100 &gt;</w:t>
            </w:r>
            <w:r w:rsidRPr="007E1F00">
              <w:rPr>
                <w:sz w:val="28"/>
                <w:szCs w:val="28"/>
                <w:lang w:eastAsia="ru-RU"/>
              </w:rPr>
              <w:t>P</w:t>
            </w:r>
            <w:r w:rsidRPr="007E1F00">
              <w:rPr>
                <w:sz w:val="28"/>
                <w:szCs w:val="28"/>
                <w:lang w:val="ru-RU" w:eastAsia="ru-RU"/>
              </w:rPr>
              <w:t>&gt;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>= 95</w:t>
            </w:r>
            <w:r w:rsidRPr="007E1F00">
              <w:rPr>
                <w:sz w:val="28"/>
                <w:szCs w:val="28"/>
                <w:lang w:val="ru-RU" w:eastAsia="ru-RU"/>
              </w:rPr>
              <w:t>;</w:t>
            </w:r>
          </w:p>
          <w:p w14:paraId="45CC57B3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>3 – если 95 &gt;</w:t>
            </w:r>
            <w:r w:rsidRPr="007E1F00">
              <w:rPr>
                <w:sz w:val="28"/>
                <w:szCs w:val="28"/>
                <w:lang w:eastAsia="ru-RU"/>
              </w:rPr>
              <w:t>P</w:t>
            </w:r>
            <w:r w:rsidRPr="007E1F00">
              <w:rPr>
                <w:sz w:val="28"/>
                <w:szCs w:val="28"/>
                <w:lang w:val="ru-RU" w:eastAsia="ru-RU"/>
              </w:rPr>
              <w:t>&gt; = 90;</w:t>
            </w:r>
          </w:p>
          <w:p w14:paraId="4B4D4E9C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 xml:space="preserve">0 – если </w:t>
            </w:r>
            <w:proofErr w:type="gramStart"/>
            <w:r w:rsidRPr="007E1F00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7E1F00">
              <w:rPr>
                <w:sz w:val="28"/>
                <w:szCs w:val="28"/>
                <w:lang w:eastAsia="ru-RU"/>
              </w:rPr>
              <w:t>&lt; 90</w:t>
            </w:r>
          </w:p>
          <w:p w14:paraId="6FCDA124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BE68D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 xml:space="preserve">положительно расценивается факт точности прогнозирования поступлений 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по налоговым и неналоговым доходам</w:t>
            </w:r>
            <w:r w:rsidRPr="007E1F00">
              <w:rPr>
                <w:sz w:val="28"/>
                <w:szCs w:val="28"/>
                <w:lang w:val="ru-RU" w:eastAsia="ru-RU"/>
              </w:rPr>
              <w:t xml:space="preserve"> в бюджет</w:t>
            </w:r>
          </w:p>
        </w:tc>
      </w:tr>
      <w:tr w:rsidR="007E1F00" w:rsidRPr="000D5CFC" w14:paraId="59D0952D" w14:textId="77777777" w:rsidTr="007E1F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32C" w14:textId="77777777" w:rsidR="007E1F00" w:rsidRPr="007E1F00" w:rsidRDefault="007E1F00" w:rsidP="007E1F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290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Полнота включения налоговых расходов 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муниципальные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784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eastAsia="ru-RU"/>
              </w:rPr>
              <w:lastRenderedPageBreak/>
              <w:t>P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 = А / В*100, где:</w:t>
            </w:r>
          </w:p>
          <w:p w14:paraId="505E3754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А – объем налоговых 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расходов ГАБС, включенный в государственные программы в отчетном финансовом году; </w:t>
            </w:r>
          </w:p>
          <w:p w14:paraId="497D6A15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В – общий объем налоговых расходов ГАБС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5ED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E2F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5 – если </w:t>
            </w:r>
            <w:proofErr w:type="gramStart"/>
            <w:r w:rsidRPr="007E1F0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 = 100;</w:t>
            </w:r>
          </w:p>
          <w:p w14:paraId="496F18EE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3 – если </w:t>
            </w:r>
            <w:r w:rsidRPr="007E1F00">
              <w:rPr>
                <w:sz w:val="28"/>
                <w:szCs w:val="28"/>
                <w:lang w:val="ru-RU" w:eastAsia="ru-RU"/>
              </w:rPr>
              <w:t>100 &gt;</w:t>
            </w:r>
            <w:r w:rsidRPr="007E1F00">
              <w:rPr>
                <w:sz w:val="28"/>
                <w:szCs w:val="28"/>
                <w:lang w:eastAsia="ru-RU"/>
              </w:rPr>
              <w:t>P</w:t>
            </w:r>
            <w:r w:rsidRPr="007E1F00">
              <w:rPr>
                <w:sz w:val="28"/>
                <w:szCs w:val="28"/>
                <w:lang w:val="ru-RU" w:eastAsia="ru-RU"/>
              </w:rPr>
              <w:t>&gt;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= 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90</w:t>
            </w:r>
            <w:r w:rsidRPr="007E1F00">
              <w:rPr>
                <w:sz w:val="28"/>
                <w:szCs w:val="28"/>
                <w:lang w:val="ru-RU" w:eastAsia="ru-RU"/>
              </w:rPr>
              <w:t>;</w:t>
            </w:r>
          </w:p>
          <w:p w14:paraId="461C43B8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t xml:space="preserve">0 – если </w:t>
            </w:r>
            <w:proofErr w:type="gramStart"/>
            <w:r w:rsidRPr="007E1F00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7E1F00">
              <w:rPr>
                <w:sz w:val="28"/>
                <w:szCs w:val="28"/>
                <w:lang w:val="ru-RU" w:eastAsia="ru-RU"/>
              </w:rPr>
              <w:t xml:space="preserve"> &lt; 90</w:t>
            </w:r>
          </w:p>
          <w:p w14:paraId="455EBAD7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B181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lastRenderedPageBreak/>
              <w:t>положительно расценивается фа</w:t>
            </w:r>
            <w:proofErr w:type="gramStart"/>
            <w:r w:rsidRPr="007E1F00">
              <w:rPr>
                <w:sz w:val="28"/>
                <w:szCs w:val="28"/>
                <w:lang w:val="ru-RU" w:eastAsia="ru-RU"/>
              </w:rPr>
              <w:t xml:space="preserve">кт </w:t>
            </w:r>
            <w:r w:rsidRPr="007E1F00">
              <w:rPr>
                <w:sz w:val="28"/>
                <w:szCs w:val="28"/>
                <w:lang w:val="ru-RU" w:eastAsia="ru-RU"/>
              </w:rPr>
              <w:lastRenderedPageBreak/>
              <w:t>вкл</w:t>
            </w:r>
            <w:proofErr w:type="gramEnd"/>
            <w:r w:rsidRPr="007E1F00">
              <w:rPr>
                <w:sz w:val="28"/>
                <w:szCs w:val="28"/>
                <w:lang w:val="ru-RU" w:eastAsia="ru-RU"/>
              </w:rPr>
              <w:t>ючения в муниципальные программы налоговых расходов в полном объеме</w:t>
            </w:r>
          </w:p>
        </w:tc>
      </w:tr>
      <w:tr w:rsidR="007E1F00" w:rsidRPr="000D5CFC" w14:paraId="1E054436" w14:textId="77777777" w:rsidTr="007E1F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E18" w14:textId="77777777" w:rsidR="007E1F00" w:rsidRPr="007E1F00" w:rsidRDefault="007E1F00" w:rsidP="007E1F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sz w:val="28"/>
                <w:szCs w:val="28"/>
                <w:lang w:val="ru-RU" w:eastAsia="ru-RU"/>
              </w:rPr>
              <w:lastRenderedPageBreak/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408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B0F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eastAsia="ru-RU"/>
              </w:rPr>
              <w:t>P</w:t>
            </w: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 = А, где:</w:t>
            </w:r>
          </w:p>
          <w:p w14:paraId="536CC21C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 xml:space="preserve">А – </w:t>
            </w:r>
            <w:bookmarkStart w:id="5" w:name="OLE_LINK1"/>
            <w:r w:rsidRPr="007E1F00">
              <w:rPr>
                <w:color w:val="000000"/>
                <w:sz w:val="28"/>
                <w:szCs w:val="28"/>
                <w:lang w:val="ru-RU" w:eastAsia="ru-RU"/>
              </w:rPr>
              <w:t>объем просроченной дебиторской задолженности по доходам ГАБС по состоянию на 1 января года, следующего за отчетным годом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6D7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158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5 – если P = 0;</w:t>
            </w:r>
          </w:p>
          <w:p w14:paraId="6D088906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0 – если P &gt; 0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A3E3" w14:textId="77777777" w:rsidR="007E1F00" w:rsidRPr="007E1F00" w:rsidRDefault="007E1F00" w:rsidP="007E1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E1F00">
              <w:rPr>
                <w:color w:val="000000"/>
                <w:sz w:val="28"/>
                <w:szCs w:val="28"/>
                <w:lang w:val="ru-RU" w:eastAsia="ru-RU"/>
              </w:rPr>
              <w:t>негативным считается факт наличия просроченной дебиторской задолженности по доходам</w:t>
            </w:r>
          </w:p>
        </w:tc>
      </w:tr>
    </w:tbl>
    <w:p w14:paraId="62F219D7" w14:textId="77777777" w:rsidR="00562D74" w:rsidRPr="00562D74" w:rsidRDefault="00562D74" w:rsidP="00562D74">
      <w:pPr>
        <w:autoSpaceDE w:val="0"/>
        <w:autoSpaceDN w:val="0"/>
        <w:adjustRightInd w:val="0"/>
        <w:spacing w:before="75"/>
        <w:jc w:val="both"/>
        <w:rPr>
          <w:color w:val="000000"/>
          <w:sz w:val="28"/>
          <w:szCs w:val="28"/>
          <w:shd w:val="clear" w:color="auto" w:fill="F0F0F0"/>
          <w:lang w:val="ru-RU"/>
        </w:rPr>
        <w:sectPr w:rsidR="00562D74" w:rsidRPr="00562D74" w:rsidSect="0006653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bookmarkEnd w:id="4"/>
    <w:p w14:paraId="7CD62777" w14:textId="77777777" w:rsidR="00562D74" w:rsidRPr="00562D74" w:rsidRDefault="00562D74" w:rsidP="00A21833">
      <w:pPr>
        <w:spacing w:after="200" w:line="276" w:lineRule="auto"/>
        <w:ind w:right="4819"/>
        <w:rPr>
          <w:lang w:val="ru-RU"/>
        </w:rPr>
      </w:pPr>
    </w:p>
    <w:sectPr w:rsidR="00562D74" w:rsidRPr="00562D74" w:rsidSect="001553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84FE9"/>
    <w:multiLevelType w:val="hybridMultilevel"/>
    <w:tmpl w:val="2F203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AF1"/>
    <w:multiLevelType w:val="hybridMultilevel"/>
    <w:tmpl w:val="B746A568"/>
    <w:lvl w:ilvl="0" w:tplc="3BE41854">
      <w:start w:val="1"/>
      <w:numFmt w:val="upperRoman"/>
      <w:lvlText w:val="%1."/>
      <w:lvlJc w:val="left"/>
      <w:pPr>
        <w:ind w:left="6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1" w:hanging="360"/>
      </w:pPr>
    </w:lvl>
    <w:lvl w:ilvl="2" w:tplc="0419001B" w:tentative="1">
      <w:start w:val="1"/>
      <w:numFmt w:val="lowerRoman"/>
      <w:lvlText w:val="%3."/>
      <w:lvlJc w:val="right"/>
      <w:pPr>
        <w:ind w:left="7221" w:hanging="180"/>
      </w:pPr>
    </w:lvl>
    <w:lvl w:ilvl="3" w:tplc="0419000F" w:tentative="1">
      <w:start w:val="1"/>
      <w:numFmt w:val="decimal"/>
      <w:lvlText w:val="%4."/>
      <w:lvlJc w:val="left"/>
      <w:pPr>
        <w:ind w:left="7941" w:hanging="360"/>
      </w:pPr>
    </w:lvl>
    <w:lvl w:ilvl="4" w:tplc="04190019" w:tentative="1">
      <w:start w:val="1"/>
      <w:numFmt w:val="lowerLetter"/>
      <w:lvlText w:val="%5."/>
      <w:lvlJc w:val="left"/>
      <w:pPr>
        <w:ind w:left="8661" w:hanging="360"/>
      </w:pPr>
    </w:lvl>
    <w:lvl w:ilvl="5" w:tplc="0419001B" w:tentative="1">
      <w:start w:val="1"/>
      <w:numFmt w:val="lowerRoman"/>
      <w:lvlText w:val="%6."/>
      <w:lvlJc w:val="right"/>
      <w:pPr>
        <w:ind w:left="9381" w:hanging="180"/>
      </w:pPr>
    </w:lvl>
    <w:lvl w:ilvl="6" w:tplc="0419000F" w:tentative="1">
      <w:start w:val="1"/>
      <w:numFmt w:val="decimal"/>
      <w:lvlText w:val="%7."/>
      <w:lvlJc w:val="left"/>
      <w:pPr>
        <w:ind w:left="10101" w:hanging="360"/>
      </w:pPr>
    </w:lvl>
    <w:lvl w:ilvl="7" w:tplc="04190019" w:tentative="1">
      <w:start w:val="1"/>
      <w:numFmt w:val="lowerLetter"/>
      <w:lvlText w:val="%8."/>
      <w:lvlJc w:val="left"/>
      <w:pPr>
        <w:ind w:left="10821" w:hanging="360"/>
      </w:pPr>
    </w:lvl>
    <w:lvl w:ilvl="8" w:tplc="0419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3">
    <w:nsid w:val="53D67811"/>
    <w:multiLevelType w:val="hybridMultilevel"/>
    <w:tmpl w:val="DEA28DD2"/>
    <w:lvl w:ilvl="0" w:tplc="28DA9A0A"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7326BC2"/>
    <w:multiLevelType w:val="hybridMultilevel"/>
    <w:tmpl w:val="7422BCA2"/>
    <w:lvl w:ilvl="0" w:tplc="37204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22F6"/>
    <w:multiLevelType w:val="hybridMultilevel"/>
    <w:tmpl w:val="9CB0854A"/>
    <w:lvl w:ilvl="0" w:tplc="595EF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A"/>
    <w:rsid w:val="00020843"/>
    <w:rsid w:val="000223CB"/>
    <w:rsid w:val="00030AEB"/>
    <w:rsid w:val="00037BDB"/>
    <w:rsid w:val="0004629E"/>
    <w:rsid w:val="00050F93"/>
    <w:rsid w:val="00054895"/>
    <w:rsid w:val="00056EA6"/>
    <w:rsid w:val="0006653D"/>
    <w:rsid w:val="000669DF"/>
    <w:rsid w:val="00071150"/>
    <w:rsid w:val="0007784A"/>
    <w:rsid w:val="00082144"/>
    <w:rsid w:val="0008602A"/>
    <w:rsid w:val="00092C4E"/>
    <w:rsid w:val="0009426D"/>
    <w:rsid w:val="0009539F"/>
    <w:rsid w:val="000A56D5"/>
    <w:rsid w:val="000A7E11"/>
    <w:rsid w:val="000C2BB0"/>
    <w:rsid w:val="000D362E"/>
    <w:rsid w:val="000D4421"/>
    <w:rsid w:val="000D5CFC"/>
    <w:rsid w:val="000E0BBD"/>
    <w:rsid w:val="000F17BB"/>
    <w:rsid w:val="000F5FCF"/>
    <w:rsid w:val="00106BC3"/>
    <w:rsid w:val="00107484"/>
    <w:rsid w:val="001141E2"/>
    <w:rsid w:val="0011660B"/>
    <w:rsid w:val="00121509"/>
    <w:rsid w:val="00125DA7"/>
    <w:rsid w:val="00126EAF"/>
    <w:rsid w:val="001445D4"/>
    <w:rsid w:val="001553F0"/>
    <w:rsid w:val="001553FB"/>
    <w:rsid w:val="001622C8"/>
    <w:rsid w:val="00163828"/>
    <w:rsid w:val="0016665E"/>
    <w:rsid w:val="0017222F"/>
    <w:rsid w:val="00174FA1"/>
    <w:rsid w:val="0018324D"/>
    <w:rsid w:val="00184C34"/>
    <w:rsid w:val="001A0B56"/>
    <w:rsid w:val="001A176B"/>
    <w:rsid w:val="001A7D5B"/>
    <w:rsid w:val="001C013D"/>
    <w:rsid w:val="001D3E73"/>
    <w:rsid w:val="001D6700"/>
    <w:rsid w:val="001F3459"/>
    <w:rsid w:val="001F51B2"/>
    <w:rsid w:val="001F5F2F"/>
    <w:rsid w:val="002049ED"/>
    <w:rsid w:val="0022430A"/>
    <w:rsid w:val="00234E49"/>
    <w:rsid w:val="00244C3E"/>
    <w:rsid w:val="0027153B"/>
    <w:rsid w:val="002820E9"/>
    <w:rsid w:val="002A11F9"/>
    <w:rsid w:val="002D307C"/>
    <w:rsid w:val="002E5279"/>
    <w:rsid w:val="002F7D7C"/>
    <w:rsid w:val="00305A0A"/>
    <w:rsid w:val="00306520"/>
    <w:rsid w:val="003113F0"/>
    <w:rsid w:val="00320C45"/>
    <w:rsid w:val="0032113A"/>
    <w:rsid w:val="00322BFA"/>
    <w:rsid w:val="00323071"/>
    <w:rsid w:val="00334D66"/>
    <w:rsid w:val="00337624"/>
    <w:rsid w:val="00342A10"/>
    <w:rsid w:val="00343BB8"/>
    <w:rsid w:val="00362452"/>
    <w:rsid w:val="003738F4"/>
    <w:rsid w:val="00386DC6"/>
    <w:rsid w:val="003902ED"/>
    <w:rsid w:val="00392296"/>
    <w:rsid w:val="0039533D"/>
    <w:rsid w:val="003A35E1"/>
    <w:rsid w:val="003B0AC7"/>
    <w:rsid w:val="003C100D"/>
    <w:rsid w:val="003D3278"/>
    <w:rsid w:val="003E6942"/>
    <w:rsid w:val="003E6D2A"/>
    <w:rsid w:val="00405407"/>
    <w:rsid w:val="0041771B"/>
    <w:rsid w:val="004231F3"/>
    <w:rsid w:val="004406A8"/>
    <w:rsid w:val="00447FC4"/>
    <w:rsid w:val="00450CD1"/>
    <w:rsid w:val="004831BD"/>
    <w:rsid w:val="00493BE3"/>
    <w:rsid w:val="004A11FE"/>
    <w:rsid w:val="004A3FEA"/>
    <w:rsid w:val="004B0B0D"/>
    <w:rsid w:val="004D045C"/>
    <w:rsid w:val="004D2154"/>
    <w:rsid w:val="004D75DC"/>
    <w:rsid w:val="004E6A0E"/>
    <w:rsid w:val="005038C0"/>
    <w:rsid w:val="00504D92"/>
    <w:rsid w:val="00510C60"/>
    <w:rsid w:val="00516C93"/>
    <w:rsid w:val="00522083"/>
    <w:rsid w:val="005252B2"/>
    <w:rsid w:val="00533C23"/>
    <w:rsid w:val="00542FA9"/>
    <w:rsid w:val="005512C7"/>
    <w:rsid w:val="00552868"/>
    <w:rsid w:val="0056157B"/>
    <w:rsid w:val="00562D74"/>
    <w:rsid w:val="00564AB3"/>
    <w:rsid w:val="0057015F"/>
    <w:rsid w:val="00573524"/>
    <w:rsid w:val="00586A73"/>
    <w:rsid w:val="005A0020"/>
    <w:rsid w:val="005B1F8F"/>
    <w:rsid w:val="005C5193"/>
    <w:rsid w:val="005D1A1A"/>
    <w:rsid w:val="005D4637"/>
    <w:rsid w:val="005D48EA"/>
    <w:rsid w:val="005E0CE4"/>
    <w:rsid w:val="005E1A86"/>
    <w:rsid w:val="0060593A"/>
    <w:rsid w:val="00612862"/>
    <w:rsid w:val="00615137"/>
    <w:rsid w:val="00616D5F"/>
    <w:rsid w:val="00617431"/>
    <w:rsid w:val="006221FF"/>
    <w:rsid w:val="006268BF"/>
    <w:rsid w:val="006272F2"/>
    <w:rsid w:val="006373A0"/>
    <w:rsid w:val="0064346E"/>
    <w:rsid w:val="006718EF"/>
    <w:rsid w:val="006725D9"/>
    <w:rsid w:val="00675FB1"/>
    <w:rsid w:val="00683759"/>
    <w:rsid w:val="00687701"/>
    <w:rsid w:val="0069069B"/>
    <w:rsid w:val="00694D67"/>
    <w:rsid w:val="006A03F0"/>
    <w:rsid w:val="006B3BF0"/>
    <w:rsid w:val="006E24F0"/>
    <w:rsid w:val="006F034D"/>
    <w:rsid w:val="00703C97"/>
    <w:rsid w:val="00707A83"/>
    <w:rsid w:val="007115EA"/>
    <w:rsid w:val="00715C23"/>
    <w:rsid w:val="007315B5"/>
    <w:rsid w:val="00732771"/>
    <w:rsid w:val="00737263"/>
    <w:rsid w:val="007432AA"/>
    <w:rsid w:val="00755FB1"/>
    <w:rsid w:val="007606C2"/>
    <w:rsid w:val="00765A0A"/>
    <w:rsid w:val="00766902"/>
    <w:rsid w:val="00766A87"/>
    <w:rsid w:val="0077050B"/>
    <w:rsid w:val="00772CDD"/>
    <w:rsid w:val="0078062B"/>
    <w:rsid w:val="00786C4A"/>
    <w:rsid w:val="0079235B"/>
    <w:rsid w:val="00792A73"/>
    <w:rsid w:val="007971B9"/>
    <w:rsid w:val="007B2371"/>
    <w:rsid w:val="007B4477"/>
    <w:rsid w:val="007C56B2"/>
    <w:rsid w:val="007C66B7"/>
    <w:rsid w:val="007E1F00"/>
    <w:rsid w:val="007E486F"/>
    <w:rsid w:val="007E6FFE"/>
    <w:rsid w:val="007F2D37"/>
    <w:rsid w:val="007F512A"/>
    <w:rsid w:val="007F5260"/>
    <w:rsid w:val="007F67E3"/>
    <w:rsid w:val="00832CE5"/>
    <w:rsid w:val="00835731"/>
    <w:rsid w:val="00842527"/>
    <w:rsid w:val="00843FB4"/>
    <w:rsid w:val="008447B6"/>
    <w:rsid w:val="0085641A"/>
    <w:rsid w:val="008575F0"/>
    <w:rsid w:val="00881F02"/>
    <w:rsid w:val="0089184C"/>
    <w:rsid w:val="00893740"/>
    <w:rsid w:val="00895B67"/>
    <w:rsid w:val="008A35C5"/>
    <w:rsid w:val="008A768D"/>
    <w:rsid w:val="008B61B9"/>
    <w:rsid w:val="008B7A30"/>
    <w:rsid w:val="008C2D5D"/>
    <w:rsid w:val="008D01DE"/>
    <w:rsid w:val="008E5DEE"/>
    <w:rsid w:val="008F0F57"/>
    <w:rsid w:val="008F1877"/>
    <w:rsid w:val="008F3EFD"/>
    <w:rsid w:val="008F446A"/>
    <w:rsid w:val="008F7D27"/>
    <w:rsid w:val="00910EBE"/>
    <w:rsid w:val="009136A2"/>
    <w:rsid w:val="00914BC1"/>
    <w:rsid w:val="00915EE3"/>
    <w:rsid w:val="00916907"/>
    <w:rsid w:val="00921706"/>
    <w:rsid w:val="009405A9"/>
    <w:rsid w:val="00946D7D"/>
    <w:rsid w:val="0097268F"/>
    <w:rsid w:val="00990513"/>
    <w:rsid w:val="009A7D9C"/>
    <w:rsid w:val="009B263E"/>
    <w:rsid w:val="009E3C52"/>
    <w:rsid w:val="009E4D22"/>
    <w:rsid w:val="009F26CE"/>
    <w:rsid w:val="009F414E"/>
    <w:rsid w:val="00A01230"/>
    <w:rsid w:val="00A03A2C"/>
    <w:rsid w:val="00A13FDA"/>
    <w:rsid w:val="00A1635F"/>
    <w:rsid w:val="00A21833"/>
    <w:rsid w:val="00A26391"/>
    <w:rsid w:val="00A328E0"/>
    <w:rsid w:val="00A47692"/>
    <w:rsid w:val="00A60D4D"/>
    <w:rsid w:val="00A75E18"/>
    <w:rsid w:val="00A833DF"/>
    <w:rsid w:val="00A84C78"/>
    <w:rsid w:val="00A95D71"/>
    <w:rsid w:val="00AA0D44"/>
    <w:rsid w:val="00AA0DA7"/>
    <w:rsid w:val="00AA69FA"/>
    <w:rsid w:val="00AC0941"/>
    <w:rsid w:val="00AC14CC"/>
    <w:rsid w:val="00AC4745"/>
    <w:rsid w:val="00AC5668"/>
    <w:rsid w:val="00AC60D6"/>
    <w:rsid w:val="00AD36A8"/>
    <w:rsid w:val="00AD6B14"/>
    <w:rsid w:val="00AE27B1"/>
    <w:rsid w:val="00AE6A4C"/>
    <w:rsid w:val="00AE7980"/>
    <w:rsid w:val="00AF3567"/>
    <w:rsid w:val="00AF78B9"/>
    <w:rsid w:val="00B029CC"/>
    <w:rsid w:val="00B16824"/>
    <w:rsid w:val="00B177A5"/>
    <w:rsid w:val="00B2106F"/>
    <w:rsid w:val="00B217F9"/>
    <w:rsid w:val="00B21B8F"/>
    <w:rsid w:val="00B31DD6"/>
    <w:rsid w:val="00B33676"/>
    <w:rsid w:val="00B37E56"/>
    <w:rsid w:val="00B42D6A"/>
    <w:rsid w:val="00B451AB"/>
    <w:rsid w:val="00B4537D"/>
    <w:rsid w:val="00B45784"/>
    <w:rsid w:val="00B53C45"/>
    <w:rsid w:val="00B73018"/>
    <w:rsid w:val="00B82FC3"/>
    <w:rsid w:val="00B93381"/>
    <w:rsid w:val="00BB5B71"/>
    <w:rsid w:val="00BC0BCC"/>
    <w:rsid w:val="00BC19F9"/>
    <w:rsid w:val="00BC27E9"/>
    <w:rsid w:val="00BC7CFA"/>
    <w:rsid w:val="00BD282E"/>
    <w:rsid w:val="00C0105D"/>
    <w:rsid w:val="00C133F1"/>
    <w:rsid w:val="00C25EEE"/>
    <w:rsid w:val="00C35117"/>
    <w:rsid w:val="00C42BE1"/>
    <w:rsid w:val="00C61364"/>
    <w:rsid w:val="00C63DC2"/>
    <w:rsid w:val="00C70342"/>
    <w:rsid w:val="00C82AB8"/>
    <w:rsid w:val="00C94039"/>
    <w:rsid w:val="00CA166E"/>
    <w:rsid w:val="00CA6B73"/>
    <w:rsid w:val="00CB3AA7"/>
    <w:rsid w:val="00CC14DA"/>
    <w:rsid w:val="00CC5F23"/>
    <w:rsid w:val="00CE18A7"/>
    <w:rsid w:val="00CE31FA"/>
    <w:rsid w:val="00CF4112"/>
    <w:rsid w:val="00CF6A6C"/>
    <w:rsid w:val="00D011AB"/>
    <w:rsid w:val="00D12DA3"/>
    <w:rsid w:val="00D22618"/>
    <w:rsid w:val="00D33265"/>
    <w:rsid w:val="00D34682"/>
    <w:rsid w:val="00D346EF"/>
    <w:rsid w:val="00D379A0"/>
    <w:rsid w:val="00D402D5"/>
    <w:rsid w:val="00D46BC7"/>
    <w:rsid w:val="00D50429"/>
    <w:rsid w:val="00D507DF"/>
    <w:rsid w:val="00D571DD"/>
    <w:rsid w:val="00D650F9"/>
    <w:rsid w:val="00D65327"/>
    <w:rsid w:val="00D90E71"/>
    <w:rsid w:val="00D945F2"/>
    <w:rsid w:val="00D966D7"/>
    <w:rsid w:val="00DA0468"/>
    <w:rsid w:val="00DA1130"/>
    <w:rsid w:val="00DA5831"/>
    <w:rsid w:val="00DB0701"/>
    <w:rsid w:val="00DB36B0"/>
    <w:rsid w:val="00DC3727"/>
    <w:rsid w:val="00DC4B3D"/>
    <w:rsid w:val="00DD59DE"/>
    <w:rsid w:val="00DE59E3"/>
    <w:rsid w:val="00DE6409"/>
    <w:rsid w:val="00E13354"/>
    <w:rsid w:val="00E14049"/>
    <w:rsid w:val="00E155F7"/>
    <w:rsid w:val="00E178CE"/>
    <w:rsid w:val="00E22E3C"/>
    <w:rsid w:val="00E2368C"/>
    <w:rsid w:val="00E345BC"/>
    <w:rsid w:val="00E374BE"/>
    <w:rsid w:val="00E4211E"/>
    <w:rsid w:val="00E465C2"/>
    <w:rsid w:val="00E52F67"/>
    <w:rsid w:val="00E565FF"/>
    <w:rsid w:val="00E667B5"/>
    <w:rsid w:val="00E7418E"/>
    <w:rsid w:val="00E753CC"/>
    <w:rsid w:val="00E75896"/>
    <w:rsid w:val="00E76D11"/>
    <w:rsid w:val="00E942B0"/>
    <w:rsid w:val="00E95845"/>
    <w:rsid w:val="00E96D75"/>
    <w:rsid w:val="00EA3967"/>
    <w:rsid w:val="00EB1729"/>
    <w:rsid w:val="00EC092A"/>
    <w:rsid w:val="00EC2098"/>
    <w:rsid w:val="00EC31B3"/>
    <w:rsid w:val="00EE1BC0"/>
    <w:rsid w:val="00F053F8"/>
    <w:rsid w:val="00F13234"/>
    <w:rsid w:val="00F21CE6"/>
    <w:rsid w:val="00F37E34"/>
    <w:rsid w:val="00F41D29"/>
    <w:rsid w:val="00F56132"/>
    <w:rsid w:val="00F57FEA"/>
    <w:rsid w:val="00F605B8"/>
    <w:rsid w:val="00F65F2E"/>
    <w:rsid w:val="00F82FB6"/>
    <w:rsid w:val="00F84287"/>
    <w:rsid w:val="00F973FE"/>
    <w:rsid w:val="00FA353D"/>
    <w:rsid w:val="00FA476D"/>
    <w:rsid w:val="00FA6E60"/>
    <w:rsid w:val="00FB6DB1"/>
    <w:rsid w:val="00FE545B"/>
    <w:rsid w:val="00FF4340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52868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A"/>
    <w:pPr>
      <w:tabs>
        <w:tab w:val="left" w:pos="8306"/>
      </w:tabs>
      <w:ind w:right="-58"/>
      <w:jc w:val="center"/>
    </w:pPr>
    <w:rPr>
      <w:b/>
      <w:lang w:eastAsia="x-none"/>
    </w:rPr>
  </w:style>
  <w:style w:type="character" w:customStyle="1" w:styleId="a4">
    <w:name w:val="Название Знак"/>
    <w:link w:val="a3"/>
    <w:rsid w:val="007115E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115EA"/>
    <w:pPr>
      <w:jc w:val="center"/>
    </w:pPr>
    <w:rPr>
      <w:b/>
      <w:sz w:val="28"/>
      <w:lang w:val="x-none" w:eastAsia="x-none"/>
    </w:rPr>
  </w:style>
  <w:style w:type="character" w:customStyle="1" w:styleId="a6">
    <w:name w:val="Подзаголовок Знак"/>
    <w:link w:val="a5"/>
    <w:rsid w:val="007115E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5E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7115E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3A35E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Cell">
    <w:name w:val="ConsCell"/>
    <w:rsid w:val="003A35E1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9">
    <w:name w:val="No Spacing"/>
    <w:uiPriority w:val="1"/>
    <w:qFormat/>
    <w:rsid w:val="00CC14D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528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uiPriority w:val="99"/>
    <w:semiHidden/>
    <w:unhideWhenUsed/>
    <w:rsid w:val="00552868"/>
    <w:rPr>
      <w:color w:val="0000FF"/>
      <w:u w:val="single"/>
    </w:rPr>
  </w:style>
  <w:style w:type="paragraph" w:styleId="ab">
    <w:name w:val="annotation text"/>
    <w:basedOn w:val="a"/>
    <w:link w:val="11"/>
    <w:uiPriority w:val="99"/>
    <w:semiHidden/>
    <w:unhideWhenUsed/>
    <w:rsid w:val="00552868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11">
    <w:name w:val="Текст примечания Знак1"/>
    <w:link w:val="ab"/>
    <w:uiPriority w:val="99"/>
    <w:semiHidden/>
    <w:locked/>
    <w:rsid w:val="00552868"/>
    <w:rPr>
      <w:lang w:eastAsia="en-US"/>
    </w:rPr>
  </w:style>
  <w:style w:type="character" w:customStyle="1" w:styleId="ac">
    <w:name w:val="Текст примечания Знак"/>
    <w:uiPriority w:val="99"/>
    <w:semiHidden/>
    <w:rsid w:val="00552868"/>
    <w:rPr>
      <w:rFonts w:ascii="Times New Roman" w:eastAsia="Times New Roman" w:hAnsi="Times New Roman"/>
      <w:lang w:val="en-US" w:eastAsia="en-US"/>
    </w:rPr>
  </w:style>
  <w:style w:type="paragraph" w:styleId="ad">
    <w:name w:val="header"/>
    <w:basedOn w:val="a"/>
    <w:link w:val="12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2">
    <w:name w:val="Верхний колонтитул Знак1"/>
    <w:link w:val="ad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e">
    <w:name w:val="Верх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footer"/>
    <w:basedOn w:val="a"/>
    <w:link w:val="13"/>
    <w:uiPriority w:val="99"/>
    <w:semiHidden/>
    <w:unhideWhenUsed/>
    <w:rsid w:val="0055286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3">
    <w:name w:val="Нижний колонтитул Знак1"/>
    <w:link w:val="af"/>
    <w:uiPriority w:val="99"/>
    <w:semiHidden/>
    <w:locked/>
    <w:rsid w:val="00552868"/>
    <w:rPr>
      <w:sz w:val="22"/>
      <w:szCs w:val="22"/>
      <w:lang w:eastAsia="en-US"/>
    </w:rPr>
  </w:style>
  <w:style w:type="character" w:customStyle="1" w:styleId="af0">
    <w:name w:val="Нижний колонтитул Знак"/>
    <w:uiPriority w:val="99"/>
    <w:semiHidden/>
    <w:rsid w:val="00552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annotation subject"/>
    <w:basedOn w:val="ab"/>
    <w:next w:val="ab"/>
    <w:link w:val="14"/>
    <w:uiPriority w:val="99"/>
    <w:semiHidden/>
    <w:unhideWhenUsed/>
    <w:rsid w:val="00552868"/>
    <w:rPr>
      <w:b/>
      <w:bCs/>
    </w:rPr>
  </w:style>
  <w:style w:type="character" w:customStyle="1" w:styleId="14">
    <w:name w:val="Тема примечания Знак1"/>
    <w:link w:val="af1"/>
    <w:uiPriority w:val="99"/>
    <w:semiHidden/>
    <w:locked/>
    <w:rsid w:val="00552868"/>
    <w:rPr>
      <w:b/>
      <w:bCs/>
      <w:lang w:eastAsia="en-US"/>
    </w:rPr>
  </w:style>
  <w:style w:type="character" w:customStyle="1" w:styleId="af2">
    <w:name w:val="Тема примечания Знак"/>
    <w:uiPriority w:val="99"/>
    <w:semiHidden/>
    <w:rsid w:val="00552868"/>
    <w:rPr>
      <w:rFonts w:ascii="Times New Roman" w:eastAsia="Times New Roman" w:hAnsi="Times New Roman"/>
      <w:b/>
      <w:bCs/>
      <w:lang w:val="en-US" w:eastAsia="en-US"/>
    </w:rPr>
  </w:style>
  <w:style w:type="paragraph" w:customStyle="1" w:styleId="af3">
    <w:name w:val="Содержимое таблицы"/>
    <w:basedOn w:val="a"/>
    <w:rsid w:val="0055286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f4">
    <w:name w:val="Гипертекстовая ссылка"/>
    <w:uiPriority w:val="99"/>
    <w:rsid w:val="005528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552868"/>
    <w:rPr>
      <w:b/>
      <w:bCs w:val="0"/>
      <w:color w:val="26282F"/>
    </w:rPr>
  </w:style>
  <w:style w:type="paragraph" w:customStyle="1" w:styleId="af6">
    <w:name w:val="Прижатый влево"/>
    <w:basedOn w:val="a"/>
    <w:next w:val="a"/>
    <w:uiPriority w:val="99"/>
    <w:rsid w:val="00CE18A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7">
    <w:name w:val="Нормальный (таблица)"/>
    <w:basedOn w:val="a"/>
    <w:next w:val="a"/>
    <w:uiPriority w:val="99"/>
    <w:rsid w:val="00CE18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ConsPlusNormal">
    <w:name w:val="ConsPlusNormal"/>
    <w:uiPriority w:val="99"/>
    <w:rsid w:val="00562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562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0F43-80FA-42CF-B112-F91C8977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22946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garantf1://27452898.59/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</dc:creator>
  <cp:lastModifiedBy>Богдановка</cp:lastModifiedBy>
  <cp:revision>2</cp:revision>
  <cp:lastPrinted>2021-05-14T11:40:00Z</cp:lastPrinted>
  <dcterms:created xsi:type="dcterms:W3CDTF">2021-05-14T11:42:00Z</dcterms:created>
  <dcterms:modified xsi:type="dcterms:W3CDTF">2021-05-14T11:42:00Z</dcterms:modified>
</cp:coreProperties>
</file>