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A" w:rsidRPr="0048793D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93D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091FCA" w:rsidRPr="0048793D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 «Выдача разрешения на условно разрешенный вид использования 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земельного участка или объекта капитального строительства</w:t>
      </w:r>
      <w:r w:rsidRPr="0048793D">
        <w:t>»</w:t>
      </w: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Default="00091FCA" w:rsidP="008455DB">
      <w:pPr>
        <w:autoSpaceDE w:val="0"/>
        <w:autoSpaceDN w:val="0"/>
        <w:adjustRightInd w:val="0"/>
        <w:ind w:firstLine="567"/>
        <w:jc w:val="both"/>
      </w:pPr>
      <w:r w:rsidRPr="0048793D">
        <w:t xml:space="preserve">1. </w:t>
      </w:r>
      <w:proofErr w:type="gramStart"/>
      <w:r w:rsidRPr="0048793D"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</w:t>
      </w:r>
      <w:r w:rsidR="008455DB">
        <w:t xml:space="preserve"> муниципального образования </w:t>
      </w:r>
      <w:r w:rsidR="00A17337">
        <w:t>Богдановский</w:t>
      </w:r>
      <w:r w:rsidR="008455DB">
        <w:t xml:space="preserve"> сельсовет Тоцкого района Оренбургской области </w:t>
      </w:r>
      <w:r w:rsidRPr="0048793D">
        <w:t>(далее – орган местного самоуправления), осуществляемых  по  запросу  физического  или  юридического  лица</w:t>
      </w:r>
      <w:proofErr w:type="gramEnd"/>
      <w:r w:rsidRPr="0048793D">
        <w:t xml:space="preserve">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8455DB" w:rsidRPr="0048793D" w:rsidRDefault="008455DB" w:rsidP="008455DB">
      <w:pPr>
        <w:autoSpaceDE w:val="0"/>
        <w:autoSpaceDN w:val="0"/>
        <w:adjustRightInd w:val="0"/>
        <w:ind w:firstLine="567"/>
        <w:jc w:val="both"/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 xml:space="preserve">3. </w:t>
      </w:r>
      <w:proofErr w:type="gramStart"/>
      <w:r w:rsidRPr="0048793D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</w:t>
      </w:r>
      <w:r w:rsidR="008455DB">
        <w:t xml:space="preserve">олучена на официальном сайте </w:t>
      </w:r>
      <w:r w:rsidR="008455DB">
        <w:rPr>
          <w:rFonts w:ascii="Times New Roman CYR" w:hAnsi="Times New Roman CYR" w:cs="Times New Roman CYR"/>
        </w:rPr>
        <w:t xml:space="preserve">администрации </w:t>
      </w:r>
      <w:r w:rsidR="00A17337">
        <w:rPr>
          <w:rFonts w:ascii="Times New Roman CYR" w:hAnsi="Times New Roman CYR" w:cs="Times New Roman CYR"/>
        </w:rPr>
        <w:t>Богдановского сельсовета</w:t>
      </w:r>
      <w:r w:rsidR="008455DB">
        <w:rPr>
          <w:rFonts w:ascii="Times New Roman CYR" w:hAnsi="Times New Roman CYR" w:cs="Times New Roman CYR"/>
        </w:rPr>
        <w:t>:</w:t>
      </w:r>
      <w:r w:rsidR="00A17337">
        <w:rPr>
          <w:rFonts w:ascii="Times New Roman CYR" w:hAnsi="Times New Roman CYR" w:cs="Times New Roman CYR"/>
          <w:lang w:val="en-US"/>
        </w:rPr>
        <w:t>bogdan</w:t>
      </w:r>
      <w:r w:rsidR="00A17337" w:rsidRPr="00A17337">
        <w:rPr>
          <w:rFonts w:ascii="Times New Roman CYR" w:hAnsi="Times New Roman CYR" w:cs="Times New Roman CYR"/>
        </w:rPr>
        <w:t>-</w:t>
      </w:r>
      <w:r w:rsidR="00A17337">
        <w:rPr>
          <w:rFonts w:ascii="Times New Roman CYR" w:hAnsi="Times New Roman CYR" w:cs="Times New Roman CYR"/>
          <w:lang w:val="en-US"/>
        </w:rPr>
        <w:t>sp</w:t>
      </w:r>
      <w:r w:rsidR="00A17337">
        <w:rPr>
          <w:rFonts w:ascii="Times New Roman CYR" w:hAnsi="Times New Roman CYR" w:cs="Times New Roman CYR"/>
        </w:rPr>
        <w:t xml:space="preserve"> </w:t>
      </w:r>
      <w:r w:rsidRPr="0048793D">
        <w:t>, Оренбургской области,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(функций) Оренбургской области</w:t>
      </w:r>
      <w:proofErr w:type="gramEnd"/>
      <w:r w:rsidRPr="0048793D">
        <w:t xml:space="preserve"> (</w:t>
      </w:r>
      <w:proofErr w:type="gramStart"/>
      <w:r w:rsidRPr="0048793D">
        <w:t>www.gosuslugi.ru) (далее - Портал).</w:t>
      </w:r>
      <w:proofErr w:type="gramEnd"/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t xml:space="preserve">4. </w:t>
      </w:r>
      <w:proofErr w:type="gramStart"/>
      <w:r w:rsidRPr="0048793D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48793D">
        <w:t>, а также в электронной форме через Портал.</w:t>
      </w: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>5.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7. Муниципальная услуга предоставляется орган</w:t>
      </w:r>
      <w:r w:rsidR="008455DB">
        <w:rPr>
          <w:rFonts w:ascii="Times New Roman" w:hAnsi="Times New Roman" w:cs="Times New Roman"/>
          <w:sz w:val="24"/>
          <w:szCs w:val="24"/>
        </w:rPr>
        <w:t xml:space="preserve">ом местного самоуправления муниципального образования </w:t>
      </w:r>
      <w:r w:rsidR="00A17337">
        <w:rPr>
          <w:rFonts w:ascii="Times New Roman" w:hAnsi="Times New Roman" w:cs="Times New Roman"/>
          <w:sz w:val="24"/>
          <w:szCs w:val="24"/>
        </w:rPr>
        <w:t>Богдановский</w:t>
      </w:r>
      <w:r w:rsidR="008455D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091FCA" w:rsidRPr="0048793D" w:rsidRDefault="00091FCA" w:rsidP="008455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</w:t>
      </w:r>
      <w:r w:rsidR="008455DB">
        <w:rPr>
          <w:rFonts w:ascii="Times New Roman" w:hAnsi="Times New Roman" w:cs="Times New Roman"/>
          <w:sz w:val="24"/>
          <w:szCs w:val="24"/>
        </w:rPr>
        <w:t xml:space="preserve">пальной услуги является  администрация </w:t>
      </w:r>
      <w:r w:rsidR="00A17337">
        <w:rPr>
          <w:rFonts w:ascii="Times New Roman" w:hAnsi="Times New Roman" w:cs="Times New Roman"/>
          <w:sz w:val="24"/>
          <w:szCs w:val="24"/>
        </w:rPr>
        <w:t>Богдановский</w:t>
      </w:r>
      <w:r w:rsidR="008455D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</w:pPr>
      <w:r w:rsidRPr="0048793D">
        <w:t>1</w:t>
      </w:r>
      <w:r w:rsidR="00AC01F6" w:rsidRPr="0048793D">
        <w:t>0</w:t>
      </w:r>
      <w:r w:rsidRPr="0048793D">
        <w:t>. Результатом предоставления муниципальной услуги является: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AC01F6" w:rsidRPr="0048793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иные органы (организации).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1F6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AC01F6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AC01F6" w:rsidRPr="004879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AC01F6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дней </w:t>
      </w:r>
      <w:r w:rsidR="00AC01F6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получения заявления о предоставлении муниципальной услуги.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AC01F6" w:rsidRPr="0048793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</w:t>
      </w:r>
      <w:r w:rsidR="008455DB">
        <w:rPr>
          <w:rFonts w:ascii="Times New Roman" w:hAnsi="Times New Roman" w:cs="Times New Roman"/>
          <w:sz w:val="24"/>
          <w:szCs w:val="24"/>
        </w:rPr>
        <w:t xml:space="preserve">айте </w:t>
      </w:r>
      <w:r w:rsidR="008455DB" w:rsidRPr="008455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7337">
        <w:rPr>
          <w:rFonts w:ascii="Times New Roman" w:hAnsi="Times New Roman" w:cs="Times New Roman"/>
          <w:sz w:val="24"/>
          <w:szCs w:val="24"/>
        </w:rPr>
        <w:t>Богдановского сельсовета</w:t>
      </w:r>
      <w:r w:rsidR="008455DB" w:rsidRPr="008455DB">
        <w:rPr>
          <w:rFonts w:ascii="Times New Roman" w:hAnsi="Times New Roman" w:cs="Times New Roman"/>
          <w:sz w:val="24"/>
          <w:szCs w:val="24"/>
        </w:rPr>
        <w:t xml:space="preserve">: </w:t>
      </w:r>
      <w:r w:rsidR="00A17337">
        <w:rPr>
          <w:rFonts w:ascii="Times New Roman" w:hAnsi="Times New Roman" w:cs="Times New Roman"/>
          <w:sz w:val="24"/>
          <w:szCs w:val="24"/>
          <w:lang w:val="en-US"/>
        </w:rPr>
        <w:t>bogdan</w:t>
      </w:r>
      <w:r w:rsidR="00A17337" w:rsidRPr="00A17337">
        <w:rPr>
          <w:rFonts w:ascii="Times New Roman" w:hAnsi="Times New Roman" w:cs="Times New Roman"/>
          <w:sz w:val="24"/>
          <w:szCs w:val="24"/>
        </w:rPr>
        <w:t>-</w:t>
      </w:r>
      <w:r w:rsidR="00A1733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A17337" w:rsidRPr="00A17337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 xml:space="preserve"> сети «Интернет», а также на Портале.</w:t>
      </w:r>
    </w:p>
    <w:p w:rsidR="00AC01F6" w:rsidRPr="0048793D" w:rsidRDefault="00AC01F6" w:rsidP="008455D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48793D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091FCA" w:rsidRPr="0048793D" w:rsidRDefault="00AC01F6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4</w:t>
      </w:r>
      <w:r w:rsidR="00091FCA" w:rsidRPr="0048793D">
        <w:rPr>
          <w:rFonts w:eastAsiaTheme="minorHAnsi"/>
          <w:lang w:eastAsia="en-US"/>
        </w:rPr>
        <w:t>) пояснительная записка, которая должна содержать сведения: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8793D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5" w:history="1">
        <w:r w:rsidRPr="0048793D">
          <w:rPr>
            <w:rFonts w:eastAsiaTheme="minorHAnsi"/>
            <w:color w:val="0000FF"/>
            <w:lang w:eastAsia="en-US"/>
          </w:rPr>
          <w:t>пунктом 1 статьи 38</w:t>
        </w:r>
      </w:hyperlink>
      <w:r w:rsidRPr="0048793D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48793D">
        <w:t>на условно разрешенный вид использования земельного участка или объекта капитального строительства</w:t>
      </w:r>
      <w:r w:rsidRPr="0048793D">
        <w:rPr>
          <w:rFonts w:eastAsiaTheme="minorHAnsi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3) кадастровый паспорт земельного участка; </w:t>
      </w:r>
    </w:p>
    <w:p w:rsidR="00091FCA" w:rsidRPr="0048793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</w:t>
      </w:r>
      <w:proofErr w:type="gramStart"/>
      <w:r w:rsidRPr="0048793D">
        <w:t>самоуправления</w:t>
      </w:r>
      <w:proofErr w:type="gramEnd"/>
      <w:r w:rsidRPr="0048793D"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 – 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8793D" w:rsidRPr="0048793D">
        <w:rPr>
          <w:rFonts w:ascii="Times New Roman" w:hAnsi="Times New Roman" w:cs="Times New Roman"/>
          <w:sz w:val="24"/>
          <w:szCs w:val="24"/>
        </w:rPr>
        <w:t>16</w:t>
      </w:r>
      <w:r w:rsidRPr="004879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18. Запрещается требовать от заявителя: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8793D" w:rsidRPr="0048793D">
        <w:rPr>
          <w:rFonts w:ascii="Times New Roman" w:hAnsi="Times New Roman" w:cs="Times New Roman"/>
          <w:sz w:val="24"/>
          <w:szCs w:val="24"/>
        </w:rPr>
        <w:t>9</w:t>
      </w:r>
      <w:r w:rsidRPr="0048793D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20</w:t>
      </w:r>
      <w:r w:rsidR="002C17C2" w:rsidRPr="0048793D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1</w:t>
      </w:r>
      <w:r w:rsidRPr="0048793D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</w:t>
      </w:r>
      <w:r w:rsidR="0048793D" w:rsidRPr="0048793D">
        <w:rPr>
          <w:rFonts w:ascii="Times New Roman" w:hAnsi="Times New Roman" w:cs="Times New Roman"/>
          <w:sz w:val="24"/>
          <w:szCs w:val="24"/>
        </w:rPr>
        <w:t xml:space="preserve">5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3) </w:t>
      </w: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Pr="0048793D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 xml:space="preserve">смежно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расположенных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отсутствие оснований, определенных </w:t>
      </w:r>
      <w:hyperlink r:id="rId6" w:history="1">
        <w:r w:rsidRPr="0048793D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Pr="004879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91FCA" w:rsidRPr="0048793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CA" w:rsidRPr="00A17337" w:rsidRDefault="00091FCA" w:rsidP="0048793D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.______________________________________________</w:t>
      </w:r>
      <w:r w:rsidR="00A1733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91FCA" w:rsidRPr="00A17337" w:rsidRDefault="00091FCA" w:rsidP="0048793D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879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73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FCA" w:rsidRPr="00A17337" w:rsidRDefault="00091FCA" w:rsidP="0048793D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8793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173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1FCA" w:rsidRPr="0048793D" w:rsidRDefault="00091FCA" w:rsidP="008455D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представительногооргана местного самоуправления</w:t>
      </w:r>
      <w:r w:rsidRPr="0048793D">
        <w:rPr>
          <w:rFonts w:ascii="Times New Roman" w:hAnsi="Times New Roman" w:cs="Times New Roman"/>
          <w:sz w:val="24"/>
          <w:szCs w:val="24"/>
        </w:rPr>
        <w:t>)</w:t>
      </w:r>
    </w:p>
    <w:p w:rsidR="00091FCA" w:rsidRPr="0048793D" w:rsidRDefault="00091FCA" w:rsidP="008455D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091FCA" w:rsidRPr="0048793D" w:rsidRDefault="00091FCA" w:rsidP="008455D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48793D" w:rsidRPr="0048793D">
        <w:rPr>
          <w:rFonts w:ascii="Times New Roman" w:hAnsi="Times New Roman" w:cs="Times New Roman"/>
          <w:sz w:val="24"/>
          <w:szCs w:val="24"/>
        </w:rPr>
        <w:t>8</w:t>
      </w:r>
      <w:r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48793D">
        <w:rPr>
          <w:rFonts w:ascii="Times New Roman" w:hAnsi="Times New Roman" w:cs="Times New Roman"/>
          <w:b/>
          <w:sz w:val="24"/>
          <w:szCs w:val="24"/>
        </w:rPr>
        <w:lastRenderedPageBreak/>
        <w:t>электронной форме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0</w:t>
      </w:r>
      <w:r w:rsidRPr="0048793D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1</w:t>
      </w:r>
      <w:r w:rsidRPr="0048793D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7</w:t>
      </w:r>
      <w:r w:rsidRPr="0048793D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</w:t>
      </w:r>
      <w:r w:rsidR="0048793D" w:rsidRPr="0048793D">
        <w:rPr>
          <w:rFonts w:ascii="Times New Roman" w:hAnsi="Times New Roman" w:cs="Times New Roman"/>
          <w:sz w:val="24"/>
          <w:szCs w:val="24"/>
        </w:rPr>
        <w:t>8</w:t>
      </w:r>
      <w:r w:rsidRPr="0048793D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lastRenderedPageBreak/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39</w:t>
      </w:r>
      <w:r w:rsidR="002C17C2" w:rsidRPr="0048793D">
        <w:t xml:space="preserve">. </w:t>
      </w:r>
      <w:proofErr w:type="gramStart"/>
      <w:r w:rsidR="002C17C2" w:rsidRPr="0048793D"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4</w:t>
      </w:r>
      <w:r w:rsidR="0048793D" w:rsidRPr="0048793D">
        <w:t>0</w:t>
      </w:r>
      <w:r w:rsidRPr="0048793D"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4</w:t>
      </w:r>
      <w:r w:rsidR="0048793D" w:rsidRPr="0048793D">
        <w:t>1</w:t>
      </w:r>
      <w:r w:rsidRPr="0048793D">
        <w:t xml:space="preserve">. </w:t>
      </w:r>
      <w:proofErr w:type="gramStart"/>
      <w:r w:rsidRPr="0048793D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8793D">
        <w:t xml:space="preserve"> физического лица </w:t>
      </w:r>
      <w:proofErr w:type="gramStart"/>
      <w:r w:rsidRPr="0048793D">
        <w:t>установлена</w:t>
      </w:r>
      <w:proofErr w:type="gramEnd"/>
      <w:r w:rsidRPr="0048793D">
        <w:t xml:space="preserve"> при личном приеме.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ab/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прилагаемые к заявлению электронные документы представляются в одном из следующих форматов - pdf, jpg, png.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48793D" w:rsidRDefault="002C17C2" w:rsidP="0048793D">
      <w:pPr>
        <w:ind w:firstLine="567"/>
        <w:jc w:val="both"/>
      </w:pP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5) выдача заявителю результата предоставления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Приём заявления и документов, их регистрация</w:t>
      </w:r>
    </w:p>
    <w:p w:rsidR="00BA7443" w:rsidRPr="0048793D" w:rsidRDefault="00BA7443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6</w:t>
      </w:r>
      <w:r w:rsidRPr="0048793D">
        <w:t>. 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lastRenderedPageBreak/>
        <w:t>4</w:t>
      </w:r>
      <w:r w:rsidR="0048793D" w:rsidRPr="0048793D">
        <w:t>7</w:t>
      </w:r>
      <w:r w:rsidRPr="0048793D"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</w:t>
      </w:r>
      <w:r w:rsidR="0048793D" w:rsidRPr="0048793D">
        <w:t>2</w:t>
      </w:r>
      <w:r w:rsidRPr="0048793D">
        <w:t xml:space="preserve"> Административного регламента.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8</w:t>
      </w:r>
      <w:r w:rsidRPr="0048793D"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4</w:t>
      </w:r>
      <w:r w:rsidR="0048793D" w:rsidRPr="0048793D">
        <w:t>9</w:t>
      </w:r>
      <w:r w:rsidRPr="0048793D"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Направление межведомственного запроса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50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 w:rsidRPr="0048793D">
        <w:rPr>
          <w:rFonts w:ascii="Times New Roman" w:hAnsi="Times New Roman" w:cs="Times New Roman"/>
          <w:sz w:val="24"/>
          <w:szCs w:val="24"/>
        </w:rPr>
        <w:t>16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51</w:t>
      </w:r>
      <w:r w:rsidR="00091FCA" w:rsidRPr="004879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48 дней</w:t>
      </w:r>
      <w:r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2C17C2" w:rsidRPr="0048793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56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</w:t>
      </w:r>
      <w:r w:rsidR="00091FCA" w:rsidRPr="0048793D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строительства 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57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58</w:t>
      </w:r>
      <w:r w:rsidR="00091FCA" w:rsidRPr="0048793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в течение 3-х дней.</w:t>
      </w:r>
    </w:p>
    <w:p w:rsidR="00091FCA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59</w:t>
      </w:r>
      <w:r w:rsidR="00091FCA" w:rsidRPr="0048793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pdf, подписываются открепленной усиленной квалифицированной ЭП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2</w:t>
      </w:r>
      <w:r w:rsidRPr="0048793D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4</w:t>
      </w:r>
      <w:r w:rsidRPr="0048793D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5</w:t>
      </w:r>
      <w:r w:rsidRPr="0048793D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</w:t>
      </w:r>
      <w:r w:rsidR="0048793D" w:rsidRPr="0048793D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48793D" w:rsidRDefault="00614D1B" w:rsidP="0048793D">
      <w:pPr>
        <w:autoSpaceDE w:val="0"/>
        <w:autoSpaceDN w:val="0"/>
        <w:adjustRightInd w:val="0"/>
        <w:ind w:firstLine="567"/>
        <w:jc w:val="both"/>
      </w:pPr>
      <w:r>
        <w:t xml:space="preserve">67. 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48793D">
        <w:rPr>
          <w:b/>
        </w:rPr>
        <w:t xml:space="preserve"> Информация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  <w:r w:rsidRPr="0048793D">
        <w:t>6</w:t>
      </w:r>
      <w:r w:rsidR="00614D1B">
        <w:t>8</w:t>
      </w:r>
      <w:r w:rsidRPr="0048793D">
        <w:t xml:space="preserve">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</w:t>
      </w:r>
      <w:r w:rsidRPr="0048793D">
        <w:lastRenderedPageBreak/>
        <w:t>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Органы муниципальной власти, организации и уполномоченные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на рассмотрение жалобы лица, которым может быть </w:t>
      </w:r>
      <w:proofErr w:type="gramStart"/>
      <w:r w:rsidRPr="0048793D">
        <w:rPr>
          <w:b/>
        </w:rPr>
        <w:t>направлена</w:t>
      </w:r>
      <w:proofErr w:type="gramEnd"/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жалоба заявителя в досудебном (внесудебном) порядке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6</w:t>
      </w:r>
      <w:r w:rsidR="00614D1B">
        <w:t>9</w:t>
      </w:r>
      <w:r w:rsidRPr="0048793D">
        <w:t>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614D1B" w:rsidP="0048793D">
      <w:pPr>
        <w:autoSpaceDE w:val="0"/>
        <w:autoSpaceDN w:val="0"/>
        <w:adjustRightInd w:val="0"/>
        <w:ind w:firstLine="567"/>
        <w:jc w:val="both"/>
      </w:pPr>
      <w:r>
        <w:t>70</w:t>
      </w:r>
      <w:r w:rsidR="002C17C2" w:rsidRPr="0048793D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jc w:val="both"/>
      </w:pPr>
      <w:r w:rsidRPr="0048793D">
        <w:t>7</w:t>
      </w:r>
      <w:r w:rsidR="00614D1B">
        <w:t>1</w:t>
      </w:r>
      <w:r w:rsidR="002C17C2" w:rsidRPr="0048793D">
        <w:t xml:space="preserve">. Федеральный </w:t>
      </w:r>
      <w:hyperlink r:id="rId7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84651B" w:rsidP="0048793D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8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9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  <w:lang w:val="en-US"/>
        </w:rPr>
        <w:t>VI</w:t>
      </w:r>
      <w:r w:rsidRPr="0048793D">
        <w:rPr>
          <w:b/>
        </w:rPr>
        <w:t xml:space="preserve">. Особенности выполнения административных процедур (действий) 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в многофункциональных центрах предоставления 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государственных и муниципальных услуг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jc w:val="center"/>
        <w:outlineLvl w:val="0"/>
      </w:pPr>
    </w:p>
    <w:p w:rsidR="002C17C2" w:rsidRPr="0048793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lastRenderedPageBreak/>
        <w:t>7</w:t>
      </w:r>
      <w:r w:rsidR="00614D1B">
        <w:t>2</w:t>
      </w:r>
      <w:r w:rsidR="002C17C2" w:rsidRPr="0048793D"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Специалист МФЦ, осуществляющий прием документов: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г) проверяет соответствие представленных документов установленным требованиям;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д) проверяет наличие документа, подтверждающего оплату госпошлины, и других платежных документов;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ж) распечатывает бланк заявления и предлагает заявителю собственноручно заполнить его;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з) проверяет полноту оформления заявления;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и) принимает заявление;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lastRenderedPageBreak/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8793D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48793D">
        <w:t xml:space="preserve"> муниципальные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Специалист МФЦ, осуществляющий выдачу документов: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а) устанавливает личность заявителя;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б) знакомит с перечнем и содержанием выдаваемых документов;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C17C2" w:rsidRPr="0048793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48793D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91FCA" w:rsidRPr="006C018E" w:rsidRDefault="00091FCA" w:rsidP="00091F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FCA" w:rsidRPr="006C018E" w:rsidRDefault="00091FCA" w:rsidP="00091FCA">
      <w:pPr>
        <w:ind w:left="7371"/>
      </w:pPr>
    </w:p>
    <w:p w:rsidR="00091FCA" w:rsidRPr="006C018E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091FCA">
      <w:pPr>
        <w:ind w:left="7371"/>
      </w:pPr>
    </w:p>
    <w:p w:rsidR="00091FCA" w:rsidRDefault="00091FCA" w:rsidP="008455DB"/>
    <w:p w:rsidR="008455DB" w:rsidRDefault="008455DB" w:rsidP="008455DB"/>
    <w:p w:rsidR="008455DB" w:rsidRDefault="008455DB" w:rsidP="008455DB"/>
    <w:p w:rsidR="00DC0782" w:rsidRDefault="00DC0782" w:rsidP="008455DB">
      <w:pPr>
        <w:ind w:left="6521"/>
        <w:jc w:val="right"/>
      </w:pPr>
      <w:r w:rsidRPr="006C018E">
        <w:lastRenderedPageBreak/>
        <w:t xml:space="preserve">Приложение  </w:t>
      </w:r>
    </w:p>
    <w:p w:rsidR="00DC0782" w:rsidRDefault="00DC0782" w:rsidP="008455DB">
      <w:pPr>
        <w:ind w:left="6521"/>
        <w:jc w:val="right"/>
        <w:rPr>
          <w:bCs/>
        </w:rPr>
      </w:pPr>
      <w:r w:rsidRPr="006C018E">
        <w:t xml:space="preserve">к Административномурегламенту </w:t>
      </w: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091FCA" w:rsidRDefault="00091FCA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DC0782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/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lastRenderedPageBreak/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p w:rsidR="00091FCA" w:rsidRDefault="00BA7443" w:rsidP="00091FCA">
      <w:pPr>
        <w:ind w:firstLine="708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39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091FCA" w:rsidRPr="0045358B">
        <w:t>условно разрешенный вид использованияземельного участка и/или объекта капитального строительства:</w:t>
      </w:r>
    </w:p>
    <w:p w:rsidR="00DC0782" w:rsidRPr="0045358B" w:rsidRDefault="00DC0782" w:rsidP="00091FCA">
      <w:pPr>
        <w:ind w:firstLine="708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091FCA" w:rsidRPr="0045358B" w:rsidTr="00DC0782">
        <w:trPr>
          <w:trHeight w:val="15"/>
        </w:trPr>
        <w:tc>
          <w:tcPr>
            <w:tcW w:w="6283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  <w:tc>
          <w:tcPr>
            <w:tcW w:w="3142" w:type="dxa"/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DC078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091FCA" w:rsidP="00BA7443">
      <w:pPr>
        <w:jc w:val="both"/>
      </w:pPr>
      <w:r w:rsidRPr="0045358B">
        <w:br/>
      </w:r>
      <w:r w:rsidR="00BA7443" w:rsidRPr="0045358B">
        <w:t>Оплату  расходов,  связанных с проведением процедуры публичных слушани</w:t>
      </w:r>
      <w:proofErr w:type="gramStart"/>
      <w:r w:rsidR="00BA7443" w:rsidRPr="0045358B">
        <w:t>й(</w:t>
      </w:r>
      <w:proofErr w:type="gramEnd"/>
      <w:r w:rsidR="00BA7443" w:rsidRPr="0045358B">
        <w:t>аренда  помещения  для  проведения  публичных  слушаний, оплата публикацийинформационного  сообщения  о  проведении публичных слушаний и заключения орезультатах  публичных слушаний, изготовление информационных материалов дляпроведения экспозиции проектов), гарантирую(ем).</w:t>
      </w:r>
    </w:p>
    <w:p w:rsidR="00091FCA" w:rsidRPr="0045358B" w:rsidRDefault="00091FCA" w:rsidP="00BA7443">
      <w:pPr>
        <w:ind w:firstLine="708"/>
      </w:pPr>
      <w:r w:rsidRPr="0045358B">
        <w:br/>
        <w:t>К заявлению прилагаются: __________________________________________________</w:t>
      </w:r>
    </w:p>
    <w:p w:rsidR="00091FCA" w:rsidRPr="0045358B" w:rsidRDefault="00091FCA" w:rsidP="00091FCA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Default="00BA7443" w:rsidP="00BA7443">
      <w:pPr>
        <w:widowControl w:val="0"/>
        <w:jc w:val="both"/>
      </w:pP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8455DB" w:rsidRDefault="00BA7443" w:rsidP="00BA7443">
      <w:pPr>
        <w:jc w:val="both"/>
      </w:pPr>
      <w:r w:rsidRPr="008455DB"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Default="00BA7443" w:rsidP="00BA7443">
      <w:pPr>
        <w:jc w:val="both"/>
        <w:rPr>
          <w:sz w:val="28"/>
          <w:szCs w:val="28"/>
        </w:rPr>
      </w:pPr>
    </w:p>
    <w:p w:rsidR="00BA7443" w:rsidRPr="002379D4" w:rsidRDefault="00BA7443" w:rsidP="00BA7443">
      <w:pPr>
        <w:jc w:val="both"/>
        <w:rPr>
          <w:sz w:val="28"/>
          <w:szCs w:val="28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8455DB" w:rsidRDefault="00BA7443" w:rsidP="00BA7443">
      <w:pPr>
        <w:autoSpaceDE w:val="0"/>
        <w:autoSpaceDN w:val="0"/>
        <w:adjustRightInd w:val="0"/>
        <w:ind w:firstLine="426"/>
        <w:contextualSpacing/>
        <w:jc w:val="both"/>
      </w:pPr>
      <w:r w:rsidRPr="008455DB">
        <w:t xml:space="preserve">    2.  </w:t>
      </w:r>
      <w:proofErr w:type="gramStart"/>
      <w:r w:rsidRPr="008455DB">
        <w:t>Результат  услуги прошу предоставить мне/представителю (при наличии</w:t>
      </w:r>
      <w:proofErr w:type="gram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</w:pPr>
      <w:r w:rsidRPr="008455DB">
        <w:t>доверенности) в виде: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(отметьте только один вариант)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│  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электронного  документа, подписанного уполномоченным должностным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lastRenderedPageBreak/>
        <w:t xml:space="preserve">    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proofErr w:type="gramStart"/>
      <w:r w:rsidRPr="008455DB">
        <w:rPr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направления в личный кабинет </w:t>
      </w:r>
      <w:proofErr w:type="gramStart"/>
      <w:r w:rsidRPr="008455DB">
        <w:rPr>
          <w:sz w:val="20"/>
          <w:szCs w:val="20"/>
        </w:rPr>
        <w:t>интернет-портала</w:t>
      </w:r>
      <w:proofErr w:type="gramEnd"/>
      <w:r w:rsidRPr="008455DB">
        <w:rPr>
          <w:sz w:val="20"/>
          <w:szCs w:val="20"/>
        </w:rPr>
        <w:t xml:space="preserve"> www.gosuslugi.ru);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│  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документа на бумажном носителе в МФЦ.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</w:pPr>
      <w:r w:rsidRPr="008455DB">
        <w:t xml:space="preserve">    3.  В  целях  регистрации  и  (или)  дальнейшего  информирования о ходе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</w:pPr>
      <w:r w:rsidRPr="008455DB">
        <w:t>исполнения услуги (получения результата услуги) прошу: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(отметьте только один вариант)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│  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произвести регистрацию на </w:t>
      </w:r>
      <w:proofErr w:type="gramStart"/>
      <w:r w:rsidRPr="008455DB">
        <w:rPr>
          <w:sz w:val="20"/>
          <w:szCs w:val="20"/>
        </w:rPr>
        <w:t>интернет-портале</w:t>
      </w:r>
      <w:proofErr w:type="gramEnd"/>
      <w:r w:rsidRPr="008455DB">
        <w:rPr>
          <w:sz w:val="20"/>
          <w:szCs w:val="20"/>
        </w:rPr>
        <w:t xml:space="preserve"> www.gosuslugi.ru (в ЕСИА);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│  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восстановить доступ на </w:t>
      </w:r>
      <w:proofErr w:type="gramStart"/>
      <w:r w:rsidRPr="008455DB">
        <w:rPr>
          <w:sz w:val="20"/>
          <w:szCs w:val="20"/>
        </w:rPr>
        <w:t>интернет-портале</w:t>
      </w:r>
      <w:proofErr w:type="gramEnd"/>
      <w:r w:rsidRPr="008455DB">
        <w:rPr>
          <w:sz w:val="20"/>
          <w:szCs w:val="20"/>
        </w:rPr>
        <w:t xml:space="preserve"> www.gosuslugi.ru (в ЕСИА);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│  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подтвердить    регистрацию    учетной   записи   на  </w:t>
      </w:r>
      <w:proofErr w:type="gramStart"/>
      <w:r w:rsidRPr="008455DB">
        <w:rPr>
          <w:sz w:val="20"/>
          <w:szCs w:val="20"/>
        </w:rPr>
        <w:t>интернет-портале</w:t>
      </w:r>
      <w:proofErr w:type="gram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www.gosuslugi.ru (в ЕСИА)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</w:pPr>
      <w:r w:rsidRPr="008455DB"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┌───┐┌───┐┌───┐ </w:t>
      </w:r>
      <w:proofErr w:type="spellStart"/>
      <w:r w:rsidRPr="008455DB">
        <w:rPr>
          <w:sz w:val="20"/>
          <w:szCs w:val="20"/>
        </w:rPr>
        <w:t>┌───┐┌───┐┌───┐</w:t>
      </w:r>
      <w:proofErr w:type="spellEnd"/>
      <w:r w:rsidRPr="008455DB">
        <w:rPr>
          <w:sz w:val="20"/>
          <w:szCs w:val="20"/>
        </w:rPr>
        <w:t xml:space="preserve"> </w:t>
      </w:r>
      <w:proofErr w:type="spellStart"/>
      <w:r w:rsidRPr="008455DB">
        <w:rPr>
          <w:sz w:val="20"/>
          <w:szCs w:val="20"/>
        </w:rPr>
        <w:t>┌───┐┌───┐┌───┐</w:t>
      </w:r>
      <w:proofErr w:type="spellEnd"/>
      <w:r w:rsidRPr="008455DB">
        <w:rPr>
          <w:sz w:val="20"/>
          <w:szCs w:val="20"/>
        </w:rPr>
        <w:t xml:space="preserve"> 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СНИЛС</w:t>
      </w:r>
      <w:proofErr w:type="gramStart"/>
      <w:r w:rsidRPr="008455DB">
        <w:rPr>
          <w:sz w:val="20"/>
          <w:szCs w:val="20"/>
        </w:rPr>
        <w:t xml:space="preserve"> 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│-│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│-│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│-│   ││   │</w:t>
      </w:r>
      <w:proofErr w:type="gram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└───┘└───┘└───┘ </w:t>
      </w:r>
      <w:proofErr w:type="spellStart"/>
      <w:r w:rsidRPr="008455DB">
        <w:rPr>
          <w:sz w:val="20"/>
          <w:szCs w:val="20"/>
        </w:rPr>
        <w:t>└───┘└───┘└───┘</w:t>
      </w:r>
      <w:proofErr w:type="spellEnd"/>
      <w:r w:rsidRPr="008455DB">
        <w:rPr>
          <w:sz w:val="20"/>
          <w:szCs w:val="20"/>
        </w:rPr>
        <w:t xml:space="preserve"> </w:t>
      </w:r>
      <w:proofErr w:type="spellStart"/>
      <w:r w:rsidRPr="008455DB">
        <w:rPr>
          <w:sz w:val="20"/>
          <w:szCs w:val="20"/>
        </w:rPr>
        <w:t>└───┘└───┘└───┘</w:t>
      </w:r>
      <w:proofErr w:type="spellEnd"/>
      <w:r w:rsidRPr="008455DB">
        <w:rPr>
          <w:sz w:val="20"/>
          <w:szCs w:val="20"/>
        </w:rPr>
        <w:t xml:space="preserve"> 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номер мобильного телефона в федеральном формате: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e-mail ________________________ (если имеется)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гражданство - Российская Федерация/________________________________________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В случае</w:t>
      </w:r>
      <w:proofErr w:type="gramStart"/>
      <w:r w:rsidRPr="008455DB">
        <w:rPr>
          <w:sz w:val="20"/>
          <w:szCs w:val="20"/>
        </w:rPr>
        <w:t>,</w:t>
      </w:r>
      <w:proofErr w:type="gramEnd"/>
      <w:r w:rsidRPr="008455DB">
        <w:rPr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серия, номер - 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кем </w:t>
      </w:r>
      <w:proofErr w:type="gramStart"/>
      <w:r w:rsidRPr="008455DB">
        <w:rPr>
          <w:sz w:val="20"/>
          <w:szCs w:val="20"/>
        </w:rPr>
        <w:t>выдан</w:t>
      </w:r>
      <w:proofErr w:type="gramEnd"/>
      <w:r w:rsidRPr="008455DB">
        <w:rPr>
          <w:sz w:val="20"/>
          <w:szCs w:val="20"/>
        </w:rPr>
        <w:t xml:space="preserve"> - _______________________________________________________________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┌───┐┌───┐ </w:t>
      </w:r>
      <w:proofErr w:type="spellStart"/>
      <w:r w:rsidRPr="008455DB">
        <w:rPr>
          <w:sz w:val="20"/>
          <w:szCs w:val="20"/>
        </w:rPr>
        <w:t>┌───┐┌───┐</w:t>
      </w:r>
      <w:proofErr w:type="spellEnd"/>
      <w:r w:rsidRPr="008455DB">
        <w:rPr>
          <w:sz w:val="20"/>
          <w:szCs w:val="20"/>
        </w:rPr>
        <w:t xml:space="preserve"> ┌───┐┌───┐┌───┐┌───┐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дата выдачи - │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код подразделения - 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┌───┐┌───┐ </w:t>
      </w:r>
      <w:proofErr w:type="spellStart"/>
      <w:r w:rsidRPr="008455DB">
        <w:rPr>
          <w:sz w:val="20"/>
          <w:szCs w:val="20"/>
        </w:rPr>
        <w:t>┌───┐┌───┐</w:t>
      </w:r>
      <w:proofErr w:type="spellEnd"/>
      <w:r w:rsidRPr="008455DB">
        <w:rPr>
          <w:sz w:val="20"/>
          <w:szCs w:val="20"/>
        </w:rPr>
        <w:t xml:space="preserve"> ┌───┐┌───┐┌───┐┌───┐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дата рождения - │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место рождения - __________________________________________________________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В  случае</w:t>
      </w:r>
      <w:proofErr w:type="gramStart"/>
      <w:r w:rsidRPr="008455DB">
        <w:rPr>
          <w:sz w:val="20"/>
          <w:szCs w:val="20"/>
        </w:rPr>
        <w:t>,</w:t>
      </w:r>
      <w:proofErr w:type="gramEnd"/>
      <w:r w:rsidRPr="008455DB">
        <w:rPr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иностранного государства: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┌───┐┌───┐ </w:t>
      </w:r>
      <w:proofErr w:type="spellStart"/>
      <w:r w:rsidRPr="008455DB">
        <w:rPr>
          <w:sz w:val="20"/>
          <w:szCs w:val="20"/>
        </w:rPr>
        <w:t>┌───┐┌───┐</w:t>
      </w:r>
      <w:proofErr w:type="spellEnd"/>
      <w:r w:rsidRPr="008455DB">
        <w:rPr>
          <w:sz w:val="20"/>
          <w:szCs w:val="20"/>
        </w:rPr>
        <w:t xml:space="preserve"> ┌───┐┌───┐┌───┐┌───┐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дата выдачи - │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                ┌───┐┌───┐ </w:t>
      </w:r>
      <w:proofErr w:type="spellStart"/>
      <w:r w:rsidRPr="008455DB">
        <w:rPr>
          <w:sz w:val="20"/>
          <w:szCs w:val="20"/>
        </w:rPr>
        <w:t>┌───┐┌───┐</w:t>
      </w:r>
      <w:proofErr w:type="spellEnd"/>
      <w:r w:rsidRPr="008455DB">
        <w:rPr>
          <w:sz w:val="20"/>
          <w:szCs w:val="20"/>
        </w:rPr>
        <w:t xml:space="preserve"> ┌───┐┌───┐┌───┐┌───┐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дата окончания срока действия - │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│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</w:pPr>
      <w:r w:rsidRPr="008455DB">
        <w:t xml:space="preserve">    4.  </w:t>
      </w:r>
      <w:proofErr w:type="gramStart"/>
      <w:r w:rsidRPr="008455DB">
        <w:t>Прошу  информировать  меня  о  ходе  исполнения  услуги  (получения</w:t>
      </w:r>
      <w:proofErr w:type="gram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</w:pPr>
      <w:r w:rsidRPr="008455DB">
        <w:lastRenderedPageBreak/>
        <w:t xml:space="preserve">результата   услуги)   через   единый   личный   кабинет   </w:t>
      </w:r>
      <w:proofErr w:type="gramStart"/>
      <w:r w:rsidRPr="008455DB">
        <w:t>интернет-портала</w:t>
      </w:r>
      <w:proofErr w:type="gram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</w:pPr>
      <w:r w:rsidRPr="008455DB">
        <w:t>www.gosuslugi.ru     (для     заявителей,    зарегистрированных   в   ЕСИА)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┌───┐┌───┐┌───┐ </w:t>
      </w:r>
      <w:proofErr w:type="spellStart"/>
      <w:r w:rsidRPr="008455DB">
        <w:rPr>
          <w:sz w:val="20"/>
          <w:szCs w:val="20"/>
        </w:rPr>
        <w:t>┌───┐┌───┐┌───┐</w:t>
      </w:r>
      <w:proofErr w:type="spellEnd"/>
      <w:r w:rsidRPr="008455DB">
        <w:rPr>
          <w:sz w:val="20"/>
          <w:szCs w:val="20"/>
        </w:rPr>
        <w:t xml:space="preserve"> </w:t>
      </w:r>
      <w:proofErr w:type="spellStart"/>
      <w:r w:rsidRPr="008455DB">
        <w:rPr>
          <w:sz w:val="20"/>
          <w:szCs w:val="20"/>
        </w:rPr>
        <w:t>┌───┐┌───┐┌───┐</w:t>
      </w:r>
      <w:proofErr w:type="spellEnd"/>
      <w:r w:rsidRPr="008455DB">
        <w:rPr>
          <w:sz w:val="20"/>
          <w:szCs w:val="20"/>
        </w:rPr>
        <w:t xml:space="preserve"> ┌───┐┌───┐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>СНИЛС</w:t>
      </w:r>
      <w:proofErr w:type="gramStart"/>
      <w:r w:rsidRPr="008455DB">
        <w:rPr>
          <w:sz w:val="20"/>
          <w:szCs w:val="20"/>
        </w:rPr>
        <w:t xml:space="preserve"> 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│-│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│-│   ││   </w:t>
      </w:r>
      <w:proofErr w:type="spellStart"/>
      <w:r w:rsidRPr="008455DB">
        <w:rPr>
          <w:sz w:val="20"/>
          <w:szCs w:val="20"/>
        </w:rPr>
        <w:t>││</w:t>
      </w:r>
      <w:proofErr w:type="spellEnd"/>
      <w:r w:rsidRPr="008455DB">
        <w:rPr>
          <w:sz w:val="20"/>
          <w:szCs w:val="20"/>
        </w:rPr>
        <w:t xml:space="preserve">   │-│   ││   │</w:t>
      </w:r>
      <w:proofErr w:type="gram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└───┘└───┘└───┘ </w:t>
      </w:r>
      <w:proofErr w:type="spellStart"/>
      <w:r w:rsidRPr="008455DB">
        <w:rPr>
          <w:sz w:val="20"/>
          <w:szCs w:val="20"/>
        </w:rPr>
        <w:t>└───┘└───┘└───┘</w:t>
      </w:r>
      <w:proofErr w:type="spellEnd"/>
      <w:r w:rsidRPr="008455DB">
        <w:rPr>
          <w:sz w:val="20"/>
          <w:szCs w:val="20"/>
        </w:rPr>
        <w:t xml:space="preserve"> </w:t>
      </w:r>
      <w:proofErr w:type="spellStart"/>
      <w:r w:rsidRPr="008455DB">
        <w:rPr>
          <w:sz w:val="20"/>
          <w:szCs w:val="20"/>
        </w:rPr>
        <w:t>└───┘└───┘└───┘</w:t>
      </w:r>
      <w:proofErr w:type="spellEnd"/>
      <w:r w:rsidRPr="008455DB">
        <w:rPr>
          <w:sz w:val="20"/>
          <w:szCs w:val="20"/>
        </w:rPr>
        <w:t xml:space="preserve"> └───┘└───┘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(отметьте только один вариант)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┌───┐                </w:t>
      </w:r>
      <w:proofErr w:type="spellStart"/>
      <w:r w:rsidRPr="008455DB">
        <w:rPr>
          <w:sz w:val="20"/>
          <w:szCs w:val="20"/>
        </w:rPr>
        <w:t>┌───┐</w:t>
      </w:r>
      <w:proofErr w:type="spell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│  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ДА             │   </w:t>
      </w:r>
      <w:proofErr w:type="spellStart"/>
      <w:r w:rsidRPr="008455DB">
        <w:rPr>
          <w:sz w:val="20"/>
          <w:szCs w:val="20"/>
        </w:rPr>
        <w:t>│</w:t>
      </w:r>
      <w:proofErr w:type="spellEnd"/>
      <w:r w:rsidRPr="008455DB">
        <w:rPr>
          <w:sz w:val="20"/>
          <w:szCs w:val="20"/>
        </w:rPr>
        <w:t xml:space="preserve"> НЕТ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└───┘                </w:t>
      </w:r>
      <w:proofErr w:type="spellStart"/>
      <w:r w:rsidRPr="008455DB">
        <w:rPr>
          <w:sz w:val="20"/>
          <w:szCs w:val="20"/>
        </w:rPr>
        <w:t>└───┘</w:t>
      </w:r>
      <w:proofErr w:type="spellEnd"/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BA7443" w:rsidRPr="008455DB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8455DB" w:rsidRDefault="00BA7443" w:rsidP="00BA7443">
      <w:pPr>
        <w:ind w:firstLine="708"/>
        <w:jc w:val="both"/>
        <w:rPr>
          <w:sz w:val="28"/>
          <w:szCs w:val="28"/>
        </w:rPr>
      </w:pPr>
    </w:p>
    <w:p w:rsidR="00BA7443" w:rsidRPr="008455DB" w:rsidRDefault="00BA7443" w:rsidP="00BA7443">
      <w:pPr>
        <w:ind w:firstLine="708"/>
        <w:jc w:val="both"/>
      </w:pPr>
      <w:r w:rsidRPr="008455DB">
        <w:t>Заявитель:</w:t>
      </w:r>
    </w:p>
    <w:tbl>
      <w:tblPr>
        <w:tblW w:w="0" w:type="auto"/>
        <w:tblLook w:val="04A0"/>
      </w:tblPr>
      <w:tblGrid>
        <w:gridCol w:w="3477"/>
        <w:gridCol w:w="408"/>
        <w:gridCol w:w="2425"/>
        <w:gridCol w:w="538"/>
        <w:gridCol w:w="3056"/>
      </w:tblGrid>
      <w:tr w:rsidR="00BA7443" w:rsidRPr="008455DB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8455D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8455D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8455D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8455D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8455DB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8455DB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8455DB" w:rsidRDefault="00BA7443" w:rsidP="00BA7443">
            <w:pPr>
              <w:jc w:val="center"/>
              <w:rPr>
                <w:sz w:val="20"/>
                <w:szCs w:val="20"/>
              </w:rPr>
            </w:pPr>
            <w:r w:rsidRPr="008455DB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8455DB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8455DB" w:rsidRDefault="00BA7443" w:rsidP="00BA7443">
            <w:pPr>
              <w:jc w:val="center"/>
              <w:rPr>
                <w:sz w:val="20"/>
                <w:szCs w:val="20"/>
              </w:rPr>
            </w:pPr>
            <w:r w:rsidRPr="008455DB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8455DB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8455DB" w:rsidRDefault="00BA7443" w:rsidP="00BA7443">
            <w:pPr>
              <w:jc w:val="center"/>
              <w:rPr>
                <w:sz w:val="20"/>
                <w:szCs w:val="20"/>
              </w:rPr>
            </w:pPr>
            <w:r w:rsidRPr="008455DB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8455DB" w:rsidRDefault="00BA7443" w:rsidP="00BA7443">
      <w:pPr>
        <w:jc w:val="both"/>
        <w:rPr>
          <w:sz w:val="28"/>
          <w:szCs w:val="28"/>
        </w:rPr>
      </w:pPr>
    </w:p>
    <w:p w:rsidR="00BA7443" w:rsidRPr="008455DB" w:rsidRDefault="00BA7443" w:rsidP="00BA7443">
      <w:pPr>
        <w:jc w:val="both"/>
        <w:rPr>
          <w:sz w:val="28"/>
          <w:szCs w:val="28"/>
        </w:rPr>
      </w:pPr>
      <w:r w:rsidRPr="008455DB">
        <w:rPr>
          <w:sz w:val="28"/>
          <w:szCs w:val="28"/>
        </w:rPr>
        <w:t xml:space="preserve">          М.П. </w:t>
      </w:r>
    </w:p>
    <w:p w:rsidR="00BA7443" w:rsidRPr="008455DB" w:rsidRDefault="00BA7443" w:rsidP="00BA7443">
      <w:pPr>
        <w:jc w:val="both"/>
        <w:rPr>
          <w:sz w:val="28"/>
          <w:szCs w:val="28"/>
        </w:rPr>
      </w:pPr>
      <w:r w:rsidRPr="008455DB">
        <w:t>(для юридического лица)</w:t>
      </w:r>
      <w:r w:rsidRPr="008455DB">
        <w:tab/>
      </w:r>
      <w:r w:rsidRPr="008455DB">
        <w:rPr>
          <w:sz w:val="28"/>
          <w:szCs w:val="28"/>
        </w:rPr>
        <w:tab/>
      </w:r>
      <w:r w:rsidRPr="008455DB">
        <w:rPr>
          <w:sz w:val="28"/>
          <w:szCs w:val="28"/>
        </w:rPr>
        <w:tab/>
      </w:r>
      <w:r w:rsidRPr="008455DB">
        <w:rPr>
          <w:sz w:val="28"/>
          <w:szCs w:val="28"/>
        </w:rPr>
        <w:tab/>
      </w:r>
      <w:r w:rsidRPr="008455DB">
        <w:rPr>
          <w:sz w:val="28"/>
          <w:szCs w:val="28"/>
        </w:rPr>
        <w:tab/>
      </w:r>
      <w:r w:rsidRPr="008455DB">
        <w:t>«____» ___________ 20___ г.</w:t>
      </w:r>
    </w:p>
    <w:p w:rsidR="00BA7443" w:rsidRPr="008455DB" w:rsidRDefault="00BA7443" w:rsidP="00BA7443">
      <w:pPr>
        <w:jc w:val="both"/>
        <w:rPr>
          <w:sz w:val="28"/>
          <w:szCs w:val="28"/>
        </w:rPr>
      </w:pPr>
    </w:p>
    <w:p w:rsidR="00BA7443" w:rsidRPr="008455DB" w:rsidRDefault="00BA7443" w:rsidP="00BA7443">
      <w:pPr>
        <w:jc w:val="both"/>
        <w:rPr>
          <w:sz w:val="28"/>
          <w:szCs w:val="28"/>
        </w:rPr>
      </w:pPr>
    </w:p>
    <w:p w:rsidR="00BA7443" w:rsidRPr="008455DB" w:rsidRDefault="00BA7443" w:rsidP="00BA7443">
      <w:pPr>
        <w:jc w:val="both"/>
      </w:pPr>
      <w:r w:rsidRPr="008455DB">
        <w:t>Должностное лицо,</w:t>
      </w:r>
    </w:p>
    <w:p w:rsidR="00BA7443" w:rsidRPr="008455DB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455DB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8455DB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BA7443" w:rsidRPr="008455DB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55DB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8455DB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455DB">
        <w:rPr>
          <w:sz w:val="20"/>
          <w:szCs w:val="20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BA7443" w:rsidRPr="008455DB" w:rsidRDefault="00BA7443" w:rsidP="00BA7443">
      <w:pPr>
        <w:jc w:val="both"/>
      </w:pPr>
    </w:p>
    <w:p w:rsidR="00091FCA" w:rsidRPr="008455DB" w:rsidRDefault="00091FCA" w:rsidP="00091FCA">
      <w:pPr>
        <w:ind w:firstLine="708"/>
      </w:pPr>
    </w:p>
    <w:p w:rsidR="00091FCA" w:rsidRPr="008455DB" w:rsidRDefault="00091FCA" w:rsidP="00091FCA">
      <w:pPr>
        <w:ind w:firstLine="708"/>
      </w:pPr>
    </w:p>
    <w:p w:rsidR="00091FCA" w:rsidRPr="008455DB" w:rsidRDefault="00091FCA" w:rsidP="00091FCA">
      <w:pPr>
        <w:ind w:firstLine="708"/>
      </w:pPr>
    </w:p>
    <w:p w:rsidR="00091FCA" w:rsidRPr="008455DB" w:rsidRDefault="00091FCA" w:rsidP="00091FCA">
      <w:pPr>
        <w:ind w:firstLine="708"/>
      </w:pPr>
    </w:p>
    <w:p w:rsidR="00091FCA" w:rsidRPr="008455DB" w:rsidRDefault="00091FCA" w:rsidP="00091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091FCA" w:rsidRPr="008455DB" w:rsidRDefault="00091FCA" w:rsidP="00091FCA">
      <w:pPr>
        <w:rPr>
          <w:sz w:val="27"/>
          <w:szCs w:val="27"/>
        </w:rPr>
      </w:pPr>
    </w:p>
    <w:p w:rsidR="00091FCA" w:rsidRPr="008455DB" w:rsidRDefault="00091FCA" w:rsidP="00091FCA">
      <w:pPr>
        <w:ind w:left="7371"/>
        <w:rPr>
          <w:sz w:val="28"/>
          <w:szCs w:val="28"/>
        </w:rPr>
      </w:pPr>
    </w:p>
    <w:p w:rsidR="00091FCA" w:rsidRPr="008455DB" w:rsidRDefault="00091FCA" w:rsidP="00091FCA">
      <w:pPr>
        <w:ind w:left="7371"/>
        <w:rPr>
          <w:sz w:val="28"/>
          <w:szCs w:val="28"/>
        </w:rPr>
      </w:pPr>
    </w:p>
    <w:p w:rsidR="00091FCA" w:rsidRPr="008455DB" w:rsidRDefault="00091FCA" w:rsidP="00091FCA">
      <w:pPr>
        <w:ind w:left="7371"/>
        <w:rPr>
          <w:sz w:val="28"/>
          <w:szCs w:val="28"/>
        </w:rPr>
      </w:pPr>
    </w:p>
    <w:p w:rsidR="00091FCA" w:rsidRPr="008455DB" w:rsidRDefault="00091FCA" w:rsidP="00091FCA">
      <w:pPr>
        <w:ind w:left="7371"/>
        <w:rPr>
          <w:sz w:val="28"/>
          <w:szCs w:val="28"/>
        </w:rPr>
      </w:pPr>
    </w:p>
    <w:p w:rsidR="00091FCA" w:rsidRPr="008455DB" w:rsidRDefault="00091FCA" w:rsidP="00091FCA">
      <w:pPr>
        <w:ind w:left="7371"/>
        <w:rPr>
          <w:sz w:val="28"/>
          <w:szCs w:val="28"/>
        </w:rPr>
      </w:pPr>
    </w:p>
    <w:p w:rsidR="00091FCA" w:rsidRPr="008455DB" w:rsidRDefault="00091FCA" w:rsidP="00091FCA">
      <w:pPr>
        <w:ind w:left="7371"/>
        <w:rPr>
          <w:sz w:val="28"/>
          <w:szCs w:val="28"/>
        </w:rPr>
      </w:pPr>
    </w:p>
    <w:p w:rsidR="00491EFB" w:rsidRPr="008455DB" w:rsidRDefault="00491EFB"/>
    <w:sectPr w:rsidR="00491EFB" w:rsidRPr="008455DB" w:rsidSect="008455DB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A"/>
    <w:rsid w:val="00091FCA"/>
    <w:rsid w:val="0011192F"/>
    <w:rsid w:val="002C17C2"/>
    <w:rsid w:val="0048793D"/>
    <w:rsid w:val="00491EFB"/>
    <w:rsid w:val="00614D1B"/>
    <w:rsid w:val="008455DB"/>
    <w:rsid w:val="0084651B"/>
    <w:rsid w:val="00A17337"/>
    <w:rsid w:val="00A63D40"/>
    <w:rsid w:val="00AC01F6"/>
    <w:rsid w:val="00BA7443"/>
    <w:rsid w:val="00C0267D"/>
    <w:rsid w:val="00DC0782"/>
    <w:rsid w:val="00FB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55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FFC7BCF659B3634B2370AB3CD4FA85142E09AE6B5CDA928650F49C18780706BBD9F63D0F9092E3a0v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43C5515ACD714A09100ADF3F930682B96D2B4A7A9FF42C18C9665B7697A72B7B154D96FF04FA00DDA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Сельсовет</cp:lastModifiedBy>
  <cp:revision>3</cp:revision>
  <dcterms:created xsi:type="dcterms:W3CDTF">2021-02-24T03:55:00Z</dcterms:created>
  <dcterms:modified xsi:type="dcterms:W3CDTF">2021-02-25T14:51:00Z</dcterms:modified>
</cp:coreProperties>
</file>